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45" w:rsidRPr="005050E4" w:rsidRDefault="00525B45" w:rsidP="003E4464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27"/>
        <w:gridCol w:w="4850"/>
      </w:tblGrid>
      <w:tr w:rsidR="00525B45" w:rsidRPr="005050E4">
        <w:tc>
          <w:tcPr>
            <w:tcW w:w="990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525B45" w:rsidRPr="005050E4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25B45" w:rsidRPr="005050E4" w:rsidRDefault="00CA5EBE" w:rsidP="0039644F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655320" cy="758825"/>
                  <wp:effectExtent l="0" t="0" r="0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5B45" w:rsidRPr="005050E4" w:rsidRDefault="00525B45" w:rsidP="0039644F">
            <w:pPr>
              <w:ind w:right="283"/>
              <w:jc w:val="center"/>
              <w:rPr>
                <w:b/>
                <w:bCs/>
              </w:rPr>
            </w:pPr>
            <w:r w:rsidRPr="005050E4">
              <w:rPr>
                <w:b/>
                <w:bCs/>
              </w:rPr>
              <w:t>КОМИТЕТ ПО ОБРАЗОВАНИЮ</w:t>
            </w:r>
          </w:p>
          <w:p w:rsidR="00525B45" w:rsidRPr="005050E4" w:rsidRDefault="00525B45" w:rsidP="0039644F">
            <w:pPr>
              <w:ind w:right="283"/>
              <w:jc w:val="center"/>
              <w:rPr>
                <w:b/>
                <w:bCs/>
              </w:rPr>
            </w:pPr>
            <w:r w:rsidRPr="005050E4">
              <w:rPr>
                <w:b/>
                <w:bCs/>
              </w:rPr>
              <w:t>муниципального района</w:t>
            </w:r>
          </w:p>
          <w:p w:rsidR="00525B45" w:rsidRPr="005050E4" w:rsidRDefault="00525B45" w:rsidP="0039644F">
            <w:pPr>
              <w:ind w:right="283"/>
              <w:jc w:val="center"/>
              <w:rPr>
                <w:b/>
                <w:bCs/>
              </w:rPr>
            </w:pPr>
            <w:r w:rsidRPr="005050E4">
              <w:rPr>
                <w:b/>
                <w:bCs/>
              </w:rPr>
              <w:t>Усольского районного муниципального образования</w:t>
            </w:r>
          </w:p>
          <w:p w:rsidR="00525B45" w:rsidRPr="005050E4" w:rsidRDefault="00525B45" w:rsidP="0039644F">
            <w:pPr>
              <w:ind w:right="283"/>
              <w:jc w:val="center"/>
            </w:pPr>
            <w:r w:rsidRPr="005050E4">
              <w:t>Свердлова ул., д.1, г</w:t>
            </w:r>
            <w:proofErr w:type="gramStart"/>
            <w:r w:rsidRPr="005050E4">
              <w:t>.У</w:t>
            </w:r>
            <w:proofErr w:type="gramEnd"/>
            <w:r w:rsidRPr="005050E4">
              <w:t>солье-Сибирское, Иркутская область, 665452</w:t>
            </w:r>
          </w:p>
          <w:p w:rsidR="00525B45" w:rsidRPr="005050E4" w:rsidRDefault="00525B45" w:rsidP="0039644F">
            <w:pPr>
              <w:pStyle w:val="aa"/>
              <w:framePr w:w="0" w:hRule="auto" w:hSpace="0" w:vSpace="0" w:wrap="auto" w:vAnchor="margin" w:hAnchor="text" w:yAlign="inline"/>
              <w:jc w:val="center"/>
              <w:rPr>
                <w:rFonts w:ascii="Times New Roman" w:hAnsi="Times New Roman" w:cs="Times New Roman"/>
                <w:spacing w:val="0"/>
                <w:sz w:val="28"/>
                <w:szCs w:val="28"/>
              </w:rPr>
            </w:pPr>
            <w:r w:rsidRPr="005050E4">
              <w:rPr>
                <w:rFonts w:ascii="Times New Roman" w:hAnsi="Times New Roman" w:cs="Times New Roman"/>
                <w:sz w:val="28"/>
                <w:szCs w:val="28"/>
              </w:rPr>
              <w:t>тел./факс</w:t>
            </w:r>
            <w:r w:rsidRPr="005050E4">
              <w:rPr>
                <w:rFonts w:ascii="Times New Roman" w:hAnsi="Times New Roman" w:cs="Times New Roman"/>
                <w:spacing w:val="0"/>
                <w:sz w:val="28"/>
                <w:szCs w:val="28"/>
              </w:rPr>
              <w:t xml:space="preserve">(839543)6-28-12   </w:t>
            </w:r>
            <w:proofErr w:type="gramStart"/>
            <w:r w:rsidRPr="005050E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050E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05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050E4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proofErr w:type="spellStart"/>
            <w:r w:rsidRPr="00505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komitet</w:t>
            </w:r>
            <w:proofErr w:type="spellEnd"/>
            <w:r w:rsidRPr="005050E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505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uoura</w:t>
            </w:r>
            <w:proofErr w:type="spellEnd"/>
            <w:r w:rsidRPr="005050E4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spellStart"/>
            <w:r w:rsidRPr="005050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525B45" w:rsidRPr="005050E4" w:rsidRDefault="00525B45" w:rsidP="0039644F">
            <w:pPr>
              <w:ind w:right="283"/>
              <w:jc w:val="center"/>
            </w:pPr>
            <w:r w:rsidRPr="005050E4">
              <w:t xml:space="preserve"> ОКПО 02106205, ОГРН 1023802142869, ИНН 3840002922, КПП 385101001</w:t>
            </w:r>
          </w:p>
        </w:tc>
      </w:tr>
      <w:tr w:rsidR="00525B45" w:rsidRPr="005050E4">
        <w:tc>
          <w:tcPr>
            <w:tcW w:w="49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5B45" w:rsidRPr="005050E4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25B45" w:rsidRPr="005050E4" w:rsidRDefault="00473A33" w:rsidP="00396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525B45">
              <w:t>.11</w:t>
            </w:r>
            <w:r w:rsidR="00525B45" w:rsidRPr="005050E4">
              <w:t>.2015г.     №   7/</w:t>
            </w:r>
            <w:r>
              <w:t>304</w:t>
            </w:r>
          </w:p>
          <w:p w:rsidR="00525B45" w:rsidRPr="005050E4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5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25B45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Председателю </w:t>
            </w:r>
          </w:p>
          <w:p w:rsidR="00525B45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Думы муниципального района </w:t>
            </w:r>
          </w:p>
          <w:p w:rsidR="00525B45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Усольского районного муниципального образования</w:t>
            </w:r>
          </w:p>
          <w:p w:rsidR="00525B45" w:rsidRPr="005050E4" w:rsidRDefault="00525B45" w:rsidP="0039644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Глызиной</w:t>
            </w:r>
            <w:proofErr w:type="spellEnd"/>
            <w:r>
              <w:t xml:space="preserve"> Н.Н.</w:t>
            </w:r>
          </w:p>
          <w:p w:rsidR="00525B45" w:rsidRPr="005050E4" w:rsidRDefault="00525B45" w:rsidP="0039644F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25B45" w:rsidRPr="00317956" w:rsidRDefault="00525B45" w:rsidP="003E4464">
      <w:pPr>
        <w:widowControl w:val="0"/>
        <w:autoSpaceDE w:val="0"/>
        <w:autoSpaceDN w:val="0"/>
        <w:adjustRightInd w:val="0"/>
      </w:pPr>
    </w:p>
    <w:p w:rsidR="00525B45" w:rsidRPr="00316DD7" w:rsidRDefault="00525B45" w:rsidP="00610FBE">
      <w:pPr>
        <w:jc w:val="center"/>
        <w:rPr>
          <w:b/>
        </w:rPr>
      </w:pPr>
      <w:r w:rsidRPr="00316DD7">
        <w:rPr>
          <w:b/>
        </w:rPr>
        <w:t xml:space="preserve">Эффективность реализации муниципальной программы </w:t>
      </w:r>
    </w:p>
    <w:p w:rsidR="00525B45" w:rsidRPr="00316DD7" w:rsidRDefault="00525B45" w:rsidP="00610FBE">
      <w:pPr>
        <w:jc w:val="center"/>
        <w:rPr>
          <w:b/>
        </w:rPr>
      </w:pPr>
      <w:r w:rsidRPr="00316DD7">
        <w:rPr>
          <w:b/>
        </w:rPr>
        <w:t>«Развитие системы образования Усольского района»</w:t>
      </w:r>
    </w:p>
    <w:p w:rsidR="00525B45" w:rsidRDefault="00525B45" w:rsidP="00316DD7"/>
    <w:p w:rsidR="00525B45" w:rsidRPr="0081077E" w:rsidRDefault="00525B45" w:rsidP="00316DD7">
      <w:pPr>
        <w:numPr>
          <w:ilvl w:val="0"/>
          <w:numId w:val="10"/>
        </w:numPr>
        <w:jc w:val="both"/>
        <w:rPr>
          <w:b/>
        </w:rPr>
      </w:pPr>
      <w:r w:rsidRPr="0081077E">
        <w:rPr>
          <w:b/>
        </w:rPr>
        <w:t>Эффективность реализации муниципальной программы «Развитие системы образования</w:t>
      </w:r>
      <w:r w:rsidR="00020648">
        <w:rPr>
          <w:b/>
        </w:rPr>
        <w:t xml:space="preserve"> Усольского района</w:t>
      </w:r>
      <w:r w:rsidRPr="0081077E">
        <w:rPr>
          <w:b/>
        </w:rPr>
        <w:t>» на 2014-2016 годы (утверждена постановлением администрации муниципального района Усольского районного муниципального образования №2058 от 26.11.2013г</w:t>
      </w:r>
      <w:r w:rsidRPr="0081077E">
        <w:rPr>
          <w:b/>
          <w:sz w:val="24"/>
          <w:szCs w:val="24"/>
        </w:rPr>
        <w:t xml:space="preserve">.) </w:t>
      </w:r>
      <w:r w:rsidRPr="0081077E">
        <w:rPr>
          <w:b/>
        </w:rPr>
        <w:t>за 2014 год.</w:t>
      </w:r>
    </w:p>
    <w:p w:rsidR="00874CE1" w:rsidRPr="0081077E" w:rsidRDefault="00874CE1" w:rsidP="00874CE1">
      <w:pPr>
        <w:numPr>
          <w:ilvl w:val="1"/>
          <w:numId w:val="10"/>
        </w:numPr>
        <w:jc w:val="both"/>
        <w:rPr>
          <w:b/>
        </w:rPr>
      </w:pPr>
      <w:r w:rsidRPr="0081077E">
        <w:rPr>
          <w:b/>
        </w:rPr>
        <w:t>Объем финансирования по муниципальной программе за 2014 год</w:t>
      </w:r>
      <w:r w:rsidR="0081077E">
        <w:rPr>
          <w:b/>
        </w:rPr>
        <w:t>.</w:t>
      </w:r>
      <w:r w:rsidRPr="0081077E">
        <w:rPr>
          <w:b/>
        </w:rPr>
        <w:t xml:space="preserve"> </w:t>
      </w:r>
    </w:p>
    <w:tbl>
      <w:tblPr>
        <w:tblW w:w="982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20"/>
        <w:gridCol w:w="526"/>
        <w:gridCol w:w="3642"/>
        <w:gridCol w:w="1418"/>
        <w:gridCol w:w="1417"/>
        <w:gridCol w:w="1120"/>
        <w:gridCol w:w="1180"/>
      </w:tblGrid>
      <w:tr w:rsidR="00495955" w:rsidRPr="00495955" w:rsidTr="00495955">
        <w:trPr>
          <w:trHeight w:val="75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955" w:rsidRPr="00495955" w:rsidRDefault="00495955" w:rsidP="0049595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A33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73A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финансирования, </w:t>
            </w:r>
          </w:p>
          <w:p w:rsidR="00495955" w:rsidRPr="00473A33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73A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тыс.</w:t>
            </w:r>
            <w:r w:rsidR="00473A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3A3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495955" w:rsidRPr="00495955" w:rsidTr="00495955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/+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495955" w:rsidRPr="00495955" w:rsidTr="00495955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207235" w:rsidRDefault="00495955" w:rsidP="00495955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07235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20723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20723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20723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20723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495955" w:rsidRPr="00495955" w:rsidTr="00495955">
        <w:trPr>
          <w:trHeight w:val="705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0DB" w:rsidRDefault="00495955" w:rsidP="0081077E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МП «</w:t>
            </w:r>
            <w:r w:rsidRPr="00495955">
              <w:rPr>
                <w:rFonts w:eastAsia="Times New Roman"/>
                <w:b/>
                <w:bCs/>
                <w:lang w:eastAsia="ru-RU"/>
              </w:rPr>
              <w:t>Развитие</w:t>
            </w:r>
            <w:r w:rsidR="00020648">
              <w:rPr>
                <w:rFonts w:eastAsia="Times New Roman"/>
                <w:b/>
                <w:bCs/>
                <w:lang w:eastAsia="ru-RU"/>
              </w:rPr>
              <w:t xml:space="preserve"> системы</w:t>
            </w:r>
            <w:r w:rsidRPr="00495955">
              <w:rPr>
                <w:rFonts w:eastAsia="Times New Roman"/>
                <w:b/>
                <w:bCs/>
                <w:lang w:eastAsia="ru-RU"/>
              </w:rPr>
              <w:t xml:space="preserve"> образования Усо</w:t>
            </w:r>
            <w:r>
              <w:rPr>
                <w:rFonts w:eastAsia="Times New Roman"/>
                <w:b/>
                <w:bCs/>
                <w:lang w:eastAsia="ru-RU"/>
              </w:rPr>
              <w:t>льского района» на 2014-2016  годы</w:t>
            </w:r>
          </w:p>
          <w:p w:rsidR="0081077E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81077E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81077E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81077E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81077E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  <w:p w:rsidR="0081077E" w:rsidRPr="00495955" w:rsidRDefault="0081077E" w:rsidP="0081077E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487 566,51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480 575,76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6 990,75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98,57</w:t>
            </w:r>
          </w:p>
        </w:tc>
      </w:tr>
      <w:tr w:rsidR="00495955" w:rsidRPr="00495955" w:rsidTr="00495955">
        <w:trPr>
          <w:trHeight w:val="780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495955">
              <w:rPr>
                <w:rFonts w:eastAsia="Times New Roman"/>
                <w:b/>
                <w:bCs/>
                <w:lang w:eastAsia="ru-RU"/>
              </w:rPr>
              <w:t>ПОДПРОГРАММЫ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55" w:rsidRPr="00495955" w:rsidRDefault="00495955" w:rsidP="00495955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955" w:rsidRPr="00495955" w:rsidRDefault="00495955" w:rsidP="004959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5955" w:rsidRPr="00495955" w:rsidRDefault="00495955" w:rsidP="0049595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95955" w:rsidRPr="00495955" w:rsidTr="00495955">
        <w:trPr>
          <w:trHeight w:val="148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Подпрограмма «</w:t>
            </w:r>
            <w:r w:rsidRPr="00495955">
              <w:rPr>
                <w:rFonts w:eastAsia="Times New Roman"/>
                <w:lang w:eastAsia="ru-RU"/>
              </w:rPr>
              <w:t>Информатизация систем</w:t>
            </w:r>
            <w:r>
              <w:rPr>
                <w:rFonts w:eastAsia="Times New Roman"/>
                <w:lang w:eastAsia="ru-RU"/>
              </w:rPr>
              <w:t>ы образования Усольского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616,15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510,59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105,56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82,87</w:t>
            </w:r>
          </w:p>
        </w:tc>
      </w:tr>
      <w:tr w:rsidR="00495955" w:rsidRPr="00495955" w:rsidTr="00495955">
        <w:trPr>
          <w:trHeight w:val="69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Подпрограмма «</w:t>
            </w:r>
            <w:r w:rsidRPr="00495955">
              <w:rPr>
                <w:rFonts w:eastAsia="Times New Roman"/>
                <w:lang w:eastAsia="ru-RU"/>
              </w:rPr>
              <w:t>Методическое сопровождение му</w:t>
            </w:r>
            <w:r>
              <w:rPr>
                <w:rFonts w:eastAsia="Times New Roman"/>
                <w:lang w:eastAsia="ru-RU"/>
              </w:rPr>
              <w:t>ниципальной системы образования»</w:t>
            </w:r>
            <w:r w:rsidRPr="0049595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325 634,04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325 553,00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81,04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99,98</w:t>
            </w:r>
          </w:p>
        </w:tc>
      </w:tr>
      <w:tr w:rsidR="00495955" w:rsidRPr="00495955" w:rsidTr="00495955">
        <w:trPr>
          <w:trHeight w:val="10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Pr="00495955">
              <w:rPr>
                <w:rFonts w:eastAsia="Times New Roman"/>
                <w:lang w:eastAsia="ru-RU"/>
              </w:rPr>
              <w:t>Обучение и воспитание ода</w:t>
            </w:r>
            <w:r>
              <w:rPr>
                <w:rFonts w:eastAsia="Times New Roman"/>
                <w:lang w:eastAsia="ru-RU"/>
              </w:rPr>
              <w:t>ренных детей в Усольском районе»</w:t>
            </w:r>
            <w:r w:rsidRPr="00495955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698,38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437,83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260,55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62,69</w:t>
            </w:r>
          </w:p>
        </w:tc>
      </w:tr>
      <w:tr w:rsidR="00495955" w:rsidRPr="00495955" w:rsidTr="00495955">
        <w:trPr>
          <w:trHeight w:val="13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Основное мероприятие «</w:t>
            </w:r>
            <w:r w:rsidRPr="00495955">
              <w:rPr>
                <w:rFonts w:eastAsia="Times New Roman"/>
                <w:color w:val="000000"/>
                <w:lang w:eastAsia="ru-RU"/>
              </w:rPr>
              <w:t>Лицензирование и аккредит</w:t>
            </w:r>
            <w:r>
              <w:rPr>
                <w:rFonts w:eastAsia="Times New Roman"/>
                <w:color w:val="000000"/>
                <w:lang w:eastAsia="ru-RU"/>
              </w:rPr>
              <w:t>ация образовательных учреждений»</w:t>
            </w:r>
            <w:r w:rsidRPr="00495955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92,59</w:t>
            </w:r>
          </w:p>
        </w:tc>
      </w:tr>
      <w:tr w:rsidR="00495955" w:rsidRPr="00495955" w:rsidTr="00495955">
        <w:trPr>
          <w:trHeight w:val="136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Pr="00495955">
              <w:rPr>
                <w:rFonts w:eastAsia="Times New Roman"/>
                <w:lang w:eastAsia="ru-RU"/>
              </w:rPr>
              <w:t>Организация и обеспечение отдыха, оздоровления</w:t>
            </w:r>
            <w:r>
              <w:rPr>
                <w:rFonts w:eastAsia="Times New Roman"/>
                <w:lang w:eastAsia="ru-RU"/>
              </w:rPr>
              <w:t xml:space="preserve"> и занятости детей и подростков»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2 867,09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99,89</w:t>
            </w:r>
          </w:p>
        </w:tc>
      </w:tr>
      <w:tr w:rsidR="00495955" w:rsidRPr="00495955" w:rsidTr="00495955">
        <w:trPr>
          <w:trHeight w:val="9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«Здоровое поколение»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12 595,44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11 173,73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1 421,72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88,71</w:t>
            </w:r>
          </w:p>
        </w:tc>
      </w:tr>
      <w:tr w:rsidR="00495955" w:rsidRPr="00495955" w:rsidTr="00495955">
        <w:trPr>
          <w:trHeight w:val="8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9595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Pr="00495955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азвитие дошкольного образования»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145 065,71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139 953,52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5 112,18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5955" w:rsidRPr="00495955" w:rsidRDefault="00495955" w:rsidP="00495955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495955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96,48</w:t>
            </w:r>
          </w:p>
        </w:tc>
      </w:tr>
    </w:tbl>
    <w:p w:rsidR="00136189" w:rsidRPr="00316DD7" w:rsidRDefault="00136189" w:rsidP="00136189">
      <w:pPr>
        <w:jc w:val="both"/>
      </w:pPr>
    </w:p>
    <w:p w:rsidR="00525B45" w:rsidRPr="00275E72" w:rsidRDefault="00525B45" w:rsidP="00316DD7">
      <w:pPr>
        <w:numPr>
          <w:ilvl w:val="1"/>
          <w:numId w:val="10"/>
        </w:numPr>
        <w:jc w:val="both"/>
        <w:rPr>
          <w:b/>
        </w:rPr>
      </w:pPr>
      <w:r w:rsidRPr="00275E72">
        <w:rPr>
          <w:b/>
        </w:rPr>
        <w:t>Основные целевые показатели муниципальной программы: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754"/>
        <w:gridCol w:w="1385"/>
        <w:gridCol w:w="1108"/>
      </w:tblGrid>
      <w:tr w:rsidR="00525B45" w:rsidTr="002B0916">
        <w:tc>
          <w:tcPr>
            <w:tcW w:w="5528" w:type="dxa"/>
            <w:vMerge w:val="restart"/>
          </w:tcPr>
          <w:p w:rsidR="00525B45" w:rsidRDefault="00525B45" w:rsidP="009D738F">
            <w:r>
              <w:t>Наименование показателя результативности программы</w:t>
            </w:r>
          </w:p>
        </w:tc>
        <w:tc>
          <w:tcPr>
            <w:tcW w:w="850" w:type="dxa"/>
            <w:vMerge w:val="restart"/>
          </w:tcPr>
          <w:p w:rsidR="00525B45" w:rsidRDefault="00525B45" w:rsidP="009D738F">
            <w:r>
              <w:t>Ед. изм.</w:t>
            </w:r>
          </w:p>
        </w:tc>
        <w:tc>
          <w:tcPr>
            <w:tcW w:w="2552" w:type="dxa"/>
            <w:gridSpan w:val="2"/>
          </w:tcPr>
          <w:p w:rsidR="00525B45" w:rsidRDefault="00525B45" w:rsidP="009D738F">
            <w:r>
              <w:t>Значение показателя результативности</w:t>
            </w:r>
          </w:p>
        </w:tc>
      </w:tr>
      <w:tr w:rsidR="00525B45" w:rsidTr="002B0916">
        <w:tc>
          <w:tcPr>
            <w:tcW w:w="5528" w:type="dxa"/>
            <w:vMerge/>
          </w:tcPr>
          <w:p w:rsidR="00525B45" w:rsidRDefault="00525B45" w:rsidP="009D738F"/>
        </w:tc>
        <w:tc>
          <w:tcPr>
            <w:tcW w:w="850" w:type="dxa"/>
            <w:vMerge/>
          </w:tcPr>
          <w:p w:rsidR="00525B45" w:rsidRDefault="00525B45" w:rsidP="009D738F"/>
        </w:tc>
        <w:tc>
          <w:tcPr>
            <w:tcW w:w="1418" w:type="dxa"/>
          </w:tcPr>
          <w:p w:rsidR="00525B45" w:rsidRDefault="00525B45" w:rsidP="009D738F">
            <w:r>
              <w:t>план на год</w:t>
            </w:r>
          </w:p>
        </w:tc>
        <w:tc>
          <w:tcPr>
            <w:tcW w:w="1134" w:type="dxa"/>
          </w:tcPr>
          <w:p w:rsidR="00525B45" w:rsidRDefault="00525B45" w:rsidP="009D738F">
            <w:r>
              <w:t>факт</w:t>
            </w:r>
          </w:p>
        </w:tc>
      </w:tr>
      <w:tr w:rsidR="00525B45" w:rsidTr="002B0916">
        <w:tc>
          <w:tcPr>
            <w:tcW w:w="5528" w:type="dxa"/>
          </w:tcPr>
          <w:p w:rsidR="005E50DB" w:rsidRDefault="00525B45" w:rsidP="005E50DB">
            <w:r>
              <w:t xml:space="preserve">Доля выпускников общеобразовательных организаций, не сдавших единый государственный экзамен по обязательным предметам, в общей численности выпускников </w:t>
            </w:r>
            <w:r w:rsidR="005E50DB">
              <w:t>общеобразовательных организаций</w:t>
            </w:r>
          </w:p>
        </w:tc>
        <w:tc>
          <w:tcPr>
            <w:tcW w:w="850" w:type="dxa"/>
          </w:tcPr>
          <w:p w:rsidR="00525B45" w:rsidRDefault="00525B45" w:rsidP="009D738F">
            <w:r>
              <w:t>%</w:t>
            </w:r>
          </w:p>
        </w:tc>
        <w:tc>
          <w:tcPr>
            <w:tcW w:w="1418" w:type="dxa"/>
          </w:tcPr>
          <w:p w:rsidR="00525B45" w:rsidRDefault="00525B45" w:rsidP="009D738F">
            <w:r>
              <w:t>5,0</w:t>
            </w:r>
          </w:p>
        </w:tc>
        <w:tc>
          <w:tcPr>
            <w:tcW w:w="1134" w:type="dxa"/>
          </w:tcPr>
          <w:p w:rsidR="00525B45" w:rsidRDefault="00525B45" w:rsidP="009D738F">
            <w:r>
              <w:t>0,6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lastRenderedPageBreak/>
              <w:t xml:space="preserve">Охват детей в возрасте от 1,5 до 7 лет услугами муниципальных дошкольных образовательных организаций 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>%</w:t>
            </w:r>
          </w:p>
        </w:tc>
        <w:tc>
          <w:tcPr>
            <w:tcW w:w="1418" w:type="dxa"/>
          </w:tcPr>
          <w:p w:rsidR="00525B45" w:rsidRDefault="00525B45" w:rsidP="002B0916">
            <w:pPr>
              <w:jc w:val="both"/>
            </w:pPr>
            <w:r>
              <w:t>54</w:t>
            </w:r>
          </w:p>
        </w:tc>
        <w:tc>
          <w:tcPr>
            <w:tcW w:w="1134" w:type="dxa"/>
          </w:tcPr>
          <w:p w:rsidR="00525B45" w:rsidRDefault="00525B45" w:rsidP="002B0916">
            <w:pPr>
              <w:jc w:val="both"/>
            </w:pPr>
            <w:r>
              <w:t>64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t>Удельный вес численности населения в возрасте от 5 до 18 лет, охваченного образованием, в общей численности населения в возрасте от 5 до 18 лет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>%</w:t>
            </w:r>
          </w:p>
        </w:tc>
        <w:tc>
          <w:tcPr>
            <w:tcW w:w="1418" w:type="dxa"/>
          </w:tcPr>
          <w:p w:rsidR="00525B45" w:rsidRPr="004906B2" w:rsidRDefault="00525B45" w:rsidP="002B0916">
            <w:pPr>
              <w:jc w:val="both"/>
            </w:pPr>
            <w:r w:rsidRPr="004906B2">
              <w:t>99,4</w:t>
            </w:r>
          </w:p>
        </w:tc>
        <w:tc>
          <w:tcPr>
            <w:tcW w:w="1134" w:type="dxa"/>
          </w:tcPr>
          <w:p w:rsidR="00525B45" w:rsidRPr="004906B2" w:rsidRDefault="004906B2" w:rsidP="002B0916">
            <w:pPr>
              <w:jc w:val="both"/>
            </w:pPr>
            <w:r w:rsidRPr="004906B2">
              <w:t>99,4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t>Удовлетворенность населения Усольского района качеством общего образования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 xml:space="preserve">%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1418" w:type="dxa"/>
          </w:tcPr>
          <w:p w:rsidR="00525B45" w:rsidRDefault="00525B45" w:rsidP="002B0916">
            <w:pPr>
              <w:jc w:val="both"/>
            </w:pPr>
            <w:r>
              <w:t>70</w:t>
            </w:r>
          </w:p>
        </w:tc>
        <w:tc>
          <w:tcPr>
            <w:tcW w:w="1134" w:type="dxa"/>
          </w:tcPr>
          <w:p w:rsidR="00525B45" w:rsidRDefault="00525B45" w:rsidP="002B0916">
            <w:pPr>
              <w:jc w:val="both"/>
            </w:pPr>
            <w:r>
              <w:t>83</w:t>
            </w:r>
          </w:p>
        </w:tc>
      </w:tr>
    </w:tbl>
    <w:p w:rsidR="00525B45" w:rsidRPr="00316DD7" w:rsidRDefault="00525B45" w:rsidP="009D738F">
      <w:pPr>
        <w:ind w:left="1080"/>
        <w:jc w:val="both"/>
      </w:pPr>
    </w:p>
    <w:p w:rsidR="00525B45" w:rsidRDefault="00525B45" w:rsidP="00275E72">
      <w:pPr>
        <w:numPr>
          <w:ilvl w:val="1"/>
          <w:numId w:val="10"/>
        </w:numPr>
        <w:jc w:val="both"/>
        <w:rPr>
          <w:b/>
        </w:rPr>
      </w:pPr>
      <w:r w:rsidRPr="00275E72">
        <w:rPr>
          <w:b/>
        </w:rPr>
        <w:t>Основные результаты реализации муниципальн</w:t>
      </w:r>
      <w:r>
        <w:rPr>
          <w:b/>
        </w:rPr>
        <w:t>ой программы по итогам</w:t>
      </w:r>
      <w:r w:rsidR="007025E3">
        <w:rPr>
          <w:b/>
        </w:rPr>
        <w:t xml:space="preserve"> за 2014 год</w:t>
      </w:r>
      <w:r w:rsidR="0081077E">
        <w:rPr>
          <w:b/>
        </w:rPr>
        <w:t>.</w:t>
      </w:r>
    </w:p>
    <w:p w:rsidR="007025E3" w:rsidRDefault="007025E3" w:rsidP="007025E3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«Информатизация системы образования Усольского района»</w:t>
      </w:r>
      <w:r w:rsidR="0081077E">
        <w:rPr>
          <w:b/>
        </w:rPr>
        <w:t>.</w:t>
      </w:r>
    </w:p>
    <w:p w:rsidR="007025E3" w:rsidRDefault="007025E3" w:rsidP="007025E3">
      <w:pPr>
        <w:ind w:firstLine="360"/>
        <w:jc w:val="both"/>
      </w:pPr>
      <w:r>
        <w:t>Реализация подпрограммы позволила обеспечить образовательные учреждения, МБУ «ЦРО» и МКУ «Управление» лицензионными программными продуктами в управлении образовательным процессом в соответствии с т</w:t>
      </w:r>
      <w:r w:rsidR="00A67240">
        <w:t>ребованиями законодательства РФ.</w:t>
      </w:r>
    </w:p>
    <w:p w:rsidR="007025E3" w:rsidRDefault="007025E3" w:rsidP="00A67240">
      <w:pPr>
        <w:ind w:firstLine="360"/>
        <w:jc w:val="both"/>
      </w:pPr>
      <w:r w:rsidRPr="00175126">
        <w:t xml:space="preserve">В Усольском районе  к сети Интернет подключены все </w:t>
      </w:r>
      <w:r>
        <w:t>школы и детские сады</w:t>
      </w:r>
      <w:r w:rsidRPr="00175126">
        <w:t xml:space="preserve">, что составляет 100%. </w:t>
      </w:r>
      <w:r>
        <w:t xml:space="preserve"> </w:t>
      </w:r>
    </w:p>
    <w:p w:rsidR="007025E3" w:rsidRDefault="005E50DB" w:rsidP="00A67240">
      <w:pPr>
        <w:ind w:firstLine="360"/>
        <w:jc w:val="both"/>
      </w:pPr>
      <w:r>
        <w:t>С</w:t>
      </w:r>
      <w:r w:rsidRPr="007A3EB8">
        <w:t xml:space="preserve">обственные сайты </w:t>
      </w:r>
      <w:r>
        <w:t xml:space="preserve">имели </w:t>
      </w:r>
      <w:r w:rsidR="007025E3" w:rsidRPr="007A3EB8">
        <w:t>20 об</w:t>
      </w:r>
      <w:r>
        <w:t>щеобразовательных учреждений</w:t>
      </w:r>
      <w:r w:rsidR="007025E3" w:rsidRPr="007A3EB8">
        <w:t>, что состав</w:t>
      </w:r>
      <w:r w:rsidR="00A67240">
        <w:t>ило</w:t>
      </w:r>
      <w:r w:rsidR="007025E3" w:rsidRPr="007A3EB8">
        <w:t xml:space="preserve"> 100%. Свои сайты име</w:t>
      </w:r>
      <w:r w:rsidR="00A67240">
        <w:t>ли</w:t>
      </w:r>
      <w:r w:rsidR="007025E3" w:rsidRPr="007A3EB8">
        <w:t xml:space="preserve"> </w:t>
      </w:r>
      <w:r w:rsidR="007025E3">
        <w:t xml:space="preserve">17 (100%) дошкольных учреждений </w:t>
      </w:r>
      <w:r w:rsidR="007025E3" w:rsidRPr="007A3EB8">
        <w:t xml:space="preserve">и </w:t>
      </w:r>
      <w:r w:rsidR="007025E3">
        <w:t>2 (10</w:t>
      </w:r>
      <w:r w:rsidR="00473A33">
        <w:t>0</w:t>
      </w:r>
      <w:r w:rsidR="007025E3">
        <w:t>%)</w:t>
      </w:r>
      <w:r>
        <w:t xml:space="preserve"> учреждения дополнительного </w:t>
      </w:r>
      <w:r w:rsidR="007025E3" w:rsidRPr="007A3EB8">
        <w:t>образования детей.</w:t>
      </w:r>
      <w:r w:rsidR="007025E3">
        <w:t xml:space="preserve"> Сайты МОУ Буретская СОШ и МДОУ №30 принимали участие в региональном этапе областного конкурса сайтов образовательных учреждений по двум номинациям: «Лучший сайт образовательного учреждения общего образования» и «Лучший сайт образовательного учреждения дошкольного образования». По итогам областного конкурса сайт </w:t>
      </w:r>
      <w:r w:rsidR="00D37C07">
        <w:t xml:space="preserve">МОУ </w:t>
      </w:r>
      <w:r w:rsidR="007025E3">
        <w:t>Буретской СОШ занял 2 место и был награждён многофункциональным устройством.</w:t>
      </w:r>
    </w:p>
    <w:p w:rsidR="007025E3" w:rsidRPr="005E1FC4" w:rsidRDefault="007025E3" w:rsidP="00A67240">
      <w:pPr>
        <w:ind w:firstLine="360"/>
        <w:jc w:val="both"/>
      </w:pPr>
      <w:r w:rsidRPr="005E1FC4">
        <w:t xml:space="preserve">По состоянию на </w:t>
      </w:r>
      <w:r>
        <w:t>ноябрь</w:t>
      </w:r>
      <w:r w:rsidRPr="005E1FC4">
        <w:t xml:space="preserve"> 201</w:t>
      </w:r>
      <w:r>
        <w:t>4</w:t>
      </w:r>
      <w:r w:rsidRPr="005E1FC4">
        <w:t xml:space="preserve"> года обеспеченность компьютерной техникой составила </w:t>
      </w:r>
      <w:r>
        <w:t>6,2</w:t>
      </w:r>
      <w:r w:rsidRPr="005E1FC4">
        <w:t xml:space="preserve"> учащихся на </w:t>
      </w:r>
      <w:r w:rsidRPr="00A67240">
        <w:t>1</w:t>
      </w:r>
      <w:r w:rsidRPr="005E1FC4">
        <w:t xml:space="preserve"> ПК. </w:t>
      </w:r>
    </w:p>
    <w:p w:rsidR="00A67240" w:rsidRDefault="00A67240" w:rsidP="00A67240">
      <w:pPr>
        <w:ind w:firstLine="709"/>
        <w:jc w:val="both"/>
      </w:pPr>
      <w:r w:rsidRPr="00702D99">
        <w:t>В учебных целях использ</w:t>
      </w:r>
      <w:r>
        <w:t>овалось</w:t>
      </w:r>
      <w:r w:rsidRPr="00702D99">
        <w:t xml:space="preserve"> 75% имеющейся компьютерной техники (525 компьютеров), 40 интерактивных досок и 134 мультимедийных проектора.</w:t>
      </w:r>
      <w:r w:rsidR="00473A33">
        <w:t xml:space="preserve"> </w:t>
      </w:r>
      <w:r w:rsidRPr="00702D99">
        <w:t xml:space="preserve">В 15 образовательных учреждениях </w:t>
      </w:r>
      <w:r>
        <w:t xml:space="preserve">была </w:t>
      </w:r>
      <w:r w:rsidRPr="00702D99">
        <w:t xml:space="preserve">организована беспроводная сеть </w:t>
      </w:r>
      <w:proofErr w:type="spellStart"/>
      <w:r w:rsidRPr="00702D99">
        <w:t>Wi-Fi</w:t>
      </w:r>
      <w:proofErr w:type="spellEnd"/>
      <w:r w:rsidRPr="00702D99">
        <w:t>.</w:t>
      </w:r>
    </w:p>
    <w:p w:rsidR="00A67240" w:rsidRDefault="00A67240" w:rsidP="00A67240">
      <w:pPr>
        <w:ind w:firstLine="709"/>
        <w:jc w:val="both"/>
      </w:pPr>
      <w:r w:rsidRPr="00702D99">
        <w:t>Острую необходимость в компьютерном оборудовании испыты</w:t>
      </w:r>
      <w:r>
        <w:t>вали</w:t>
      </w:r>
      <w:r w:rsidRPr="00702D99">
        <w:t xml:space="preserve"> дошкольные учреждения.</w:t>
      </w:r>
    </w:p>
    <w:p w:rsidR="00A67240" w:rsidRDefault="00A67240" w:rsidP="00A67240">
      <w:pPr>
        <w:ind w:firstLine="709"/>
        <w:jc w:val="both"/>
      </w:pPr>
      <w:r w:rsidRPr="00702D99">
        <w:t>Ведение школьных баз данных осуществля</w:t>
      </w:r>
      <w:r>
        <w:t>лось</w:t>
      </w:r>
      <w:r w:rsidRPr="00702D99">
        <w:t xml:space="preserve"> в штатном режиме с 2009 года.</w:t>
      </w:r>
    </w:p>
    <w:p w:rsidR="00A67240" w:rsidRDefault="00A67240" w:rsidP="00A67240">
      <w:pPr>
        <w:ind w:firstLine="709"/>
        <w:jc w:val="both"/>
        <w:rPr>
          <w:rFonts w:eastAsia="Times New Roman"/>
        </w:rPr>
      </w:pPr>
      <w:proofErr w:type="gramStart"/>
      <w:r w:rsidRPr="00237AFA">
        <w:rPr>
          <w:rFonts w:eastAsia="Times New Roman"/>
        </w:rPr>
        <w:t>Во исполнение п. 2 «ж» перечня поручений Президента РФ В.В. Путина от 11 июня 2013 года №Пр-1294, п. 7 Протокола заседания Правительства Иркутс</w:t>
      </w:r>
      <w:r w:rsidR="00473A33">
        <w:rPr>
          <w:rFonts w:eastAsia="Times New Roman"/>
        </w:rPr>
        <w:t>кой области от 27 июня 2013 г. м</w:t>
      </w:r>
      <w:r w:rsidRPr="00237AFA">
        <w:rPr>
          <w:rFonts w:eastAsia="Times New Roman"/>
        </w:rPr>
        <w:t xml:space="preserve">инистерством </w:t>
      </w:r>
      <w:r w:rsidRPr="00237AFA">
        <w:rPr>
          <w:rFonts w:eastAsia="Times New Roman"/>
        </w:rPr>
        <w:lastRenderedPageBreak/>
        <w:t xml:space="preserve">образования Иркутской области </w:t>
      </w:r>
      <w:r>
        <w:rPr>
          <w:rFonts w:eastAsia="Times New Roman"/>
        </w:rPr>
        <w:t xml:space="preserve">используется </w:t>
      </w:r>
      <w:r w:rsidRPr="00237AFA">
        <w:rPr>
          <w:rFonts w:eastAsia="Times New Roman"/>
        </w:rPr>
        <w:t>в качестве единой системы уч</w:t>
      </w:r>
      <w:r>
        <w:rPr>
          <w:rFonts w:eastAsia="Times New Roman"/>
        </w:rPr>
        <w:t>ё</w:t>
      </w:r>
      <w:r w:rsidRPr="00237AFA">
        <w:rPr>
          <w:rFonts w:eastAsia="Times New Roman"/>
        </w:rPr>
        <w:t>та и распределения детей в ДОУ и обеспечения открытости процесса комплектования ДОУ Иркутской области региональную автоматизированную информационную систему (далее АИС) «Комплектование</w:t>
      </w:r>
      <w:proofErr w:type="gramEnd"/>
      <w:r w:rsidRPr="00237AFA">
        <w:rPr>
          <w:rFonts w:eastAsia="Times New Roman"/>
        </w:rPr>
        <w:t xml:space="preserve"> ДОУ» компании </w:t>
      </w:r>
      <w:proofErr w:type="spellStart"/>
      <w:r w:rsidRPr="00237AFA">
        <w:rPr>
          <w:rFonts w:eastAsia="Times New Roman"/>
        </w:rPr>
        <w:t>Дневник</w:t>
      </w:r>
      <w:proofErr w:type="gramStart"/>
      <w:r w:rsidRPr="00237AFA">
        <w:rPr>
          <w:rFonts w:eastAsia="Times New Roman"/>
        </w:rPr>
        <w:t>.р</w:t>
      </w:r>
      <w:proofErr w:type="gramEnd"/>
      <w:r w:rsidRPr="00237AFA">
        <w:rPr>
          <w:rFonts w:eastAsia="Times New Roman"/>
        </w:rPr>
        <w:t>у</w:t>
      </w:r>
      <w:proofErr w:type="spellEnd"/>
      <w:r>
        <w:rPr>
          <w:rFonts w:eastAsia="Times New Roman"/>
        </w:rPr>
        <w:t>.</w:t>
      </w:r>
    </w:p>
    <w:p w:rsidR="00A67240" w:rsidRDefault="00A67240" w:rsidP="00A67240">
      <w:pPr>
        <w:ind w:firstLine="709"/>
        <w:jc w:val="both"/>
      </w:pPr>
      <w:r w:rsidRPr="00237AFA">
        <w:rPr>
          <w:rFonts w:eastAsia="Times New Roman"/>
        </w:rPr>
        <w:t>В конце января 2014 г. завершился этап интеграции заполненных данных на муниципальном уровне с федеральным сегментом электронной очереди. С 1 апреля 2014 г.  региональная система работает в штатном режиме.</w:t>
      </w:r>
      <w:r>
        <w:rPr>
          <w:rFonts w:eastAsia="Times New Roman"/>
        </w:rPr>
        <w:t xml:space="preserve"> </w:t>
      </w:r>
      <w:r w:rsidRPr="00D244C7">
        <w:t>Заполнена база данных 18 дошкольных организаций Усольского района для функционирования данной системы. Ежемесячно пополняется база данных воспитанников и очередников.</w:t>
      </w:r>
    </w:p>
    <w:p w:rsidR="00A67240" w:rsidRDefault="00A67240" w:rsidP="00A67240">
      <w:pPr>
        <w:ind w:firstLine="709"/>
        <w:jc w:val="both"/>
        <w:rPr>
          <w:rFonts w:eastAsia="Times New Roman"/>
        </w:rPr>
      </w:pPr>
      <w:r w:rsidRPr="006B5753">
        <w:rPr>
          <w:rFonts w:eastAsia="Times New Roman"/>
        </w:rPr>
        <w:t xml:space="preserve">В </w:t>
      </w:r>
      <w:r>
        <w:rPr>
          <w:rFonts w:eastAsia="Times New Roman"/>
        </w:rPr>
        <w:t>2014</w:t>
      </w:r>
      <w:r w:rsidRPr="006B5753">
        <w:rPr>
          <w:rFonts w:eastAsia="Times New Roman"/>
        </w:rPr>
        <w:t xml:space="preserve"> году повышение квалификации в области ИКТ прошли </w:t>
      </w:r>
      <w:r>
        <w:rPr>
          <w:rFonts w:eastAsia="Times New Roman"/>
        </w:rPr>
        <w:t>43</w:t>
      </w:r>
      <w:r w:rsidRPr="006B5753">
        <w:rPr>
          <w:rFonts w:eastAsia="Times New Roman"/>
        </w:rPr>
        <w:t xml:space="preserve"> пед</w:t>
      </w:r>
      <w:r w:rsidR="00D37C07">
        <w:rPr>
          <w:rFonts w:eastAsia="Times New Roman"/>
        </w:rPr>
        <w:t>агогических работника дошкольных образовательных учреждений</w:t>
      </w:r>
      <w:r w:rsidRPr="006B5753">
        <w:rPr>
          <w:rFonts w:eastAsia="Times New Roman"/>
        </w:rPr>
        <w:t xml:space="preserve"> и средних о</w:t>
      </w:r>
      <w:r w:rsidR="00BC1CC4">
        <w:rPr>
          <w:rFonts w:eastAsia="Times New Roman"/>
        </w:rPr>
        <w:t>б</w:t>
      </w:r>
      <w:r w:rsidR="00D37C07">
        <w:rPr>
          <w:rFonts w:eastAsia="Times New Roman"/>
        </w:rPr>
        <w:t>щео</w:t>
      </w:r>
      <w:r w:rsidRPr="006B5753">
        <w:rPr>
          <w:rFonts w:eastAsia="Times New Roman"/>
        </w:rPr>
        <w:t>бразовательных учреждений</w:t>
      </w:r>
      <w:r>
        <w:rPr>
          <w:rFonts w:eastAsia="Times New Roman"/>
        </w:rPr>
        <w:t>.</w:t>
      </w:r>
    </w:p>
    <w:p w:rsidR="00A67240" w:rsidRDefault="00A67240" w:rsidP="00A6724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С использованием дистанционных образовательных технологий </w:t>
      </w:r>
      <w:r w:rsidRPr="00427A70">
        <w:rPr>
          <w:color w:val="000000"/>
        </w:rPr>
        <w:t>в Усольском райо</w:t>
      </w:r>
      <w:r>
        <w:rPr>
          <w:color w:val="000000"/>
        </w:rPr>
        <w:t xml:space="preserve">не </w:t>
      </w:r>
      <w:r w:rsidRPr="00427A70">
        <w:rPr>
          <w:color w:val="000000"/>
        </w:rPr>
        <w:t>обуча</w:t>
      </w:r>
      <w:r>
        <w:rPr>
          <w:color w:val="000000"/>
        </w:rPr>
        <w:t>лись</w:t>
      </w:r>
      <w:r w:rsidRPr="00427A70">
        <w:rPr>
          <w:color w:val="000000"/>
        </w:rPr>
        <w:t xml:space="preserve"> 3 школьника</w:t>
      </w:r>
      <w:r>
        <w:rPr>
          <w:color w:val="000000"/>
        </w:rPr>
        <w:t xml:space="preserve">. </w:t>
      </w:r>
      <w:r w:rsidRPr="007A3EB8">
        <w:rPr>
          <w:color w:val="000000"/>
        </w:rPr>
        <w:t>В 3 образовательных учреждениях (МОУ Мальтинская СОШ, МОУ «Белая СОШ», МОУ Тайтурская СОШ) оснащены специализированным оборудованием рабочие места педагогов, занимающихся обучением детей-инвалидов.</w:t>
      </w:r>
      <w:r>
        <w:rPr>
          <w:color w:val="000000"/>
        </w:rPr>
        <w:t xml:space="preserve"> </w:t>
      </w:r>
      <w:r w:rsidRPr="00427A70">
        <w:rPr>
          <w:color w:val="000000"/>
        </w:rPr>
        <w:t>В проекте дистанционного обучения участв</w:t>
      </w:r>
      <w:r>
        <w:rPr>
          <w:color w:val="000000"/>
        </w:rPr>
        <w:t>овали</w:t>
      </w:r>
      <w:r w:rsidRPr="00427A70">
        <w:rPr>
          <w:color w:val="000000"/>
        </w:rPr>
        <w:t xml:space="preserve"> также 6 педагогических работников Усольского района, которые прово</w:t>
      </w:r>
      <w:r>
        <w:rPr>
          <w:color w:val="000000"/>
        </w:rPr>
        <w:t>дили</w:t>
      </w:r>
      <w:r w:rsidRPr="00427A70">
        <w:rPr>
          <w:color w:val="000000"/>
        </w:rPr>
        <w:t xml:space="preserve"> обучение детей-инвалидов из других населённых пунктов Иркутской области</w:t>
      </w:r>
      <w:r>
        <w:rPr>
          <w:color w:val="000000"/>
        </w:rPr>
        <w:t>.</w:t>
      </w:r>
    </w:p>
    <w:p w:rsidR="00A67240" w:rsidRDefault="00A67240" w:rsidP="00A67240">
      <w:pPr>
        <w:ind w:firstLine="709"/>
        <w:jc w:val="both"/>
        <w:rPr>
          <w:color w:val="000000"/>
        </w:rPr>
      </w:pPr>
      <w:r>
        <w:rPr>
          <w:color w:val="000000"/>
        </w:rPr>
        <w:t>С целью включения обучающихся в проектную и учебно-исследовательскую деятельность, проведения наблюдений и экспериментов, проектирования и конструирования в последние три года образовательные учреждения оснащались современным учебно-лабораторным оборудованием.</w:t>
      </w:r>
    </w:p>
    <w:p w:rsidR="00A67240" w:rsidRDefault="00A67240" w:rsidP="00A67240">
      <w:pPr>
        <w:ind w:firstLine="709"/>
        <w:jc w:val="both"/>
      </w:pPr>
      <w:r>
        <w:t>Оснащённость общеобразовательных учреждений учебно-лабораторным оборудованием за последние три года существенно увеличилась:</w:t>
      </w:r>
    </w:p>
    <w:p w:rsidR="00A67240" w:rsidRPr="00F75600" w:rsidRDefault="00A67240" w:rsidP="00A67240">
      <w:pPr>
        <w:jc w:val="center"/>
        <w:rPr>
          <w:b/>
          <w:sz w:val="24"/>
          <w:szCs w:val="24"/>
        </w:rPr>
      </w:pPr>
      <w:r w:rsidRPr="00F75600">
        <w:rPr>
          <w:b/>
          <w:sz w:val="24"/>
          <w:szCs w:val="24"/>
        </w:rPr>
        <w:t xml:space="preserve">Доля </w:t>
      </w:r>
      <w:r>
        <w:rPr>
          <w:b/>
          <w:sz w:val="24"/>
          <w:szCs w:val="24"/>
        </w:rPr>
        <w:t>общеобразовательных учреждений от общего количества ОУ в Усольском районе</w:t>
      </w:r>
      <w:r w:rsidRPr="00F75600">
        <w:rPr>
          <w:b/>
          <w:sz w:val="24"/>
          <w:szCs w:val="24"/>
        </w:rPr>
        <w:t>, оснащённых учебно-лабораторным оборудованием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843"/>
        <w:gridCol w:w="1701"/>
        <w:gridCol w:w="1666"/>
      </w:tblGrid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center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Виды оборудования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center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2011</w:t>
            </w: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center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2012</w:t>
            </w: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center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2013</w:t>
            </w:r>
          </w:p>
        </w:tc>
      </w:tr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Оборудование для наблюдений и экспериментов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12 ОУ (60%)</w:t>
            </w: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12 ОУ (60%)</w:t>
            </w: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14 ОУ (70%)</w:t>
            </w:r>
          </w:p>
        </w:tc>
      </w:tr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 ОУ (100%)</w:t>
            </w: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 ОУ (100%)</w:t>
            </w: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 ОУ (100%)</w:t>
            </w:r>
          </w:p>
        </w:tc>
      </w:tr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Интерактивное оборудование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 xml:space="preserve">15 ОУ (75%) </w:t>
            </w: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16 ОУ (80%)</w:t>
            </w: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20 ОУ (100%)</w:t>
            </w:r>
          </w:p>
        </w:tc>
      </w:tr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Оборудование для моделирования и конструирования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15 ОУ (75%)</w:t>
            </w:r>
          </w:p>
        </w:tc>
      </w:tr>
      <w:tr w:rsidR="00A67240" w:rsidTr="00620883">
        <w:tc>
          <w:tcPr>
            <w:tcW w:w="436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Оборудование для учебно-исследовательской деятельности</w:t>
            </w:r>
          </w:p>
        </w:tc>
        <w:tc>
          <w:tcPr>
            <w:tcW w:w="1843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4 ОУ (20%)</w:t>
            </w:r>
          </w:p>
        </w:tc>
        <w:tc>
          <w:tcPr>
            <w:tcW w:w="1666" w:type="dxa"/>
            <w:shd w:val="clear" w:color="auto" w:fill="auto"/>
          </w:tcPr>
          <w:p w:rsidR="00A67240" w:rsidRPr="00620883" w:rsidRDefault="00A67240" w:rsidP="00620883">
            <w:pPr>
              <w:jc w:val="both"/>
              <w:rPr>
                <w:sz w:val="24"/>
                <w:szCs w:val="24"/>
              </w:rPr>
            </w:pPr>
            <w:r w:rsidRPr="00620883">
              <w:rPr>
                <w:sz w:val="24"/>
                <w:szCs w:val="24"/>
              </w:rPr>
              <w:t>7 ОУ (35%)</w:t>
            </w:r>
          </w:p>
        </w:tc>
      </w:tr>
    </w:tbl>
    <w:p w:rsidR="00A67240" w:rsidRDefault="00A67240" w:rsidP="00A67240">
      <w:pPr>
        <w:ind w:firstLine="709"/>
        <w:jc w:val="both"/>
      </w:pPr>
      <w:r>
        <w:rPr>
          <w:color w:val="000000"/>
        </w:rPr>
        <w:t xml:space="preserve">Опыт Усольского района по созданию муниципальной информационно-образовательной среды был представлен на региональном открытом конкурсе муниципальных программ по информатизации, проводимом в рамках </w:t>
      </w:r>
      <w:r>
        <w:rPr>
          <w:color w:val="000000"/>
          <w:lang w:val="en-US"/>
        </w:rPr>
        <w:t>X</w:t>
      </w:r>
      <w:r>
        <w:rPr>
          <w:color w:val="000000"/>
        </w:rPr>
        <w:t xml:space="preserve"> областного форума «Образование Прибайкалья-2014», где занял первое место и награждён ценным призом (ноутбук).</w:t>
      </w:r>
    </w:p>
    <w:p w:rsidR="00A67240" w:rsidRDefault="00A67240" w:rsidP="00A67240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lastRenderedPageBreak/>
        <w:t>Подпрограмма «Методическое сопровождение муниципальной системы образования»</w:t>
      </w:r>
      <w:r w:rsidR="0081077E">
        <w:rPr>
          <w:b/>
        </w:rPr>
        <w:t>.</w:t>
      </w:r>
    </w:p>
    <w:p w:rsidR="00A67240" w:rsidRDefault="00A67240" w:rsidP="00A67240">
      <w:pPr>
        <w:ind w:firstLine="709"/>
        <w:jc w:val="both"/>
        <w:rPr>
          <w:color w:val="000000"/>
        </w:rPr>
      </w:pPr>
      <w:r>
        <w:rPr>
          <w:color w:val="000000"/>
        </w:rPr>
        <w:t>В условиях реализации требований ФГОС целью методической работы муниципального бюджетного учреждения «Центр развития образования Усольского района», выполняющего функции муниципальной методической службы, является оказание методической поддержки образовательным учреждениям и педагогам в реализации ФГОС, освоении принципов системно-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подхода, создание условий для повышения профессиональной компетентности педагога.</w:t>
      </w:r>
    </w:p>
    <w:p w:rsidR="00A67240" w:rsidRDefault="00A67240" w:rsidP="00A67240">
      <w:pPr>
        <w:ind w:firstLine="708"/>
        <w:jc w:val="both"/>
      </w:pPr>
      <w:r>
        <w:t>В</w:t>
      </w:r>
      <w:r w:rsidR="00D37C07">
        <w:t xml:space="preserve"> 2014 году в</w:t>
      </w:r>
      <w:r>
        <w:t xml:space="preserve"> Усольском районе </w:t>
      </w:r>
      <w:r w:rsidR="00D37C07">
        <w:t xml:space="preserve">было </w:t>
      </w:r>
      <w:r>
        <w:t>20 о</w:t>
      </w:r>
      <w:r w:rsidR="00D37C07">
        <w:t>бщео</w:t>
      </w:r>
      <w:r>
        <w:t>бразовательных учреждений, 14 дошкольных образовательных учреждений, 3 государственных дошко</w:t>
      </w:r>
      <w:r w:rsidR="00D37C07">
        <w:t>льных образовательных учреждения и</w:t>
      </w:r>
      <w:r>
        <w:t xml:space="preserve"> 2 учреждения дополнительного образования</w:t>
      </w:r>
      <w:r w:rsidR="00D37C07">
        <w:t xml:space="preserve"> детей</w:t>
      </w:r>
      <w:r>
        <w:t>.</w:t>
      </w:r>
    </w:p>
    <w:p w:rsidR="00A67240" w:rsidRDefault="00A67240" w:rsidP="00A67240">
      <w:pPr>
        <w:ind w:firstLine="708"/>
        <w:jc w:val="both"/>
      </w:pPr>
      <w:r w:rsidRPr="00C92449">
        <w:t xml:space="preserve">В образовательных учреждениях Усольского района </w:t>
      </w:r>
      <w:r>
        <w:t xml:space="preserve">по состоянию на </w:t>
      </w:r>
      <w:r w:rsidR="00D37C07">
        <w:t>20 сентября 2014 года</w:t>
      </w:r>
      <w:r>
        <w:t xml:space="preserve"> работали 809</w:t>
      </w:r>
      <w:r w:rsidRPr="00C92449">
        <w:t xml:space="preserve"> педагогических работник</w:t>
      </w:r>
      <w:r>
        <w:t>ов</w:t>
      </w:r>
      <w:r w:rsidRPr="00C92449">
        <w:t>, и</w:t>
      </w:r>
      <w:r>
        <w:t>з них:</w:t>
      </w:r>
    </w:p>
    <w:p w:rsidR="00A67240" w:rsidRPr="00C92449" w:rsidRDefault="00A67240" w:rsidP="00A67240">
      <w:pPr>
        <w:numPr>
          <w:ilvl w:val="0"/>
          <w:numId w:val="1"/>
        </w:numPr>
        <w:jc w:val="both"/>
      </w:pPr>
      <w:r>
        <w:t>в</w:t>
      </w:r>
      <w:r w:rsidRPr="00C92449">
        <w:t xml:space="preserve"> общеобразовательных учреждениях – </w:t>
      </w:r>
      <w:r>
        <w:t>518</w:t>
      </w:r>
      <w:r w:rsidRPr="00C92449">
        <w:t xml:space="preserve"> чел.;</w:t>
      </w:r>
    </w:p>
    <w:p w:rsidR="00A67240" w:rsidRPr="00C92449" w:rsidRDefault="00A67240" w:rsidP="00A67240">
      <w:pPr>
        <w:numPr>
          <w:ilvl w:val="0"/>
          <w:numId w:val="1"/>
        </w:numPr>
        <w:jc w:val="both"/>
      </w:pPr>
      <w:r>
        <w:t>в</w:t>
      </w:r>
      <w:r w:rsidRPr="00C92449">
        <w:t xml:space="preserve"> дошкольных образовательных учреждениях – 2</w:t>
      </w:r>
      <w:r>
        <w:t>40</w:t>
      </w:r>
      <w:r w:rsidRPr="00C92449">
        <w:t xml:space="preserve"> чел.</w:t>
      </w:r>
      <w:r>
        <w:t xml:space="preserve"> (из них в ГДОУ - 66 чел.)</w:t>
      </w:r>
      <w:r w:rsidRPr="00C92449">
        <w:t>;</w:t>
      </w:r>
    </w:p>
    <w:p w:rsidR="00A67240" w:rsidRDefault="00A67240" w:rsidP="00A67240">
      <w:pPr>
        <w:ind w:firstLine="709"/>
        <w:jc w:val="both"/>
      </w:pPr>
      <w:r>
        <w:t>в</w:t>
      </w:r>
      <w:r w:rsidRPr="00C92449">
        <w:t xml:space="preserve"> учреждениях </w:t>
      </w:r>
      <w:r>
        <w:t>дополнительного образования – 51</w:t>
      </w:r>
      <w:r w:rsidRPr="00C92449">
        <w:t xml:space="preserve"> чел.</w:t>
      </w:r>
    </w:p>
    <w:p w:rsidR="00A67240" w:rsidRDefault="00BE718D" w:rsidP="00A872DF">
      <w:pPr>
        <w:ind w:firstLine="708"/>
        <w:jc w:val="both"/>
      </w:pPr>
      <w:r>
        <w:t>С целью развития творческой деятельности педагогических работников по обновлению содержания образования, роста профессионального мастерства, выявления талантливых педагогов, их поддержки и поощрения в</w:t>
      </w:r>
      <w:r w:rsidR="00A67240">
        <w:t xml:space="preserve"> 201</w:t>
      </w:r>
      <w:r>
        <w:t xml:space="preserve">4 году </w:t>
      </w:r>
      <w:r w:rsidR="00A67240">
        <w:t>были поведены районные смотры-конкурсы</w:t>
      </w:r>
      <w:r>
        <w:t>:</w:t>
      </w:r>
      <w:r w:rsidR="00A67240">
        <w:t xml:space="preserve"> «Учитель года-2014», ставший уже традиционными в нашем районе, и впервые - «Воспи</w:t>
      </w:r>
      <w:r>
        <w:t>татель года-2014»</w:t>
      </w:r>
      <w:r w:rsidR="00A67240">
        <w:t xml:space="preserve">. В </w:t>
      </w:r>
      <w:r>
        <w:t>конкурсах профессионального мастерства</w:t>
      </w:r>
      <w:r w:rsidR="00A67240">
        <w:t xml:space="preserve"> приняли участие 7 педагогов общеобразовательных учреждений и 6 педагогов дошкольных образовательных учреждений.</w:t>
      </w:r>
    </w:p>
    <w:p w:rsidR="00A67240" w:rsidRDefault="00A67240" w:rsidP="00A67240">
      <w:pPr>
        <w:ind w:firstLine="709"/>
        <w:jc w:val="both"/>
      </w:pPr>
      <w:r w:rsidRPr="0070364E">
        <w:t>Для награждения участников районн</w:t>
      </w:r>
      <w:r>
        <w:t>ых смотров-</w:t>
      </w:r>
      <w:r w:rsidRPr="0070364E">
        <w:t>конкурс</w:t>
      </w:r>
      <w:r>
        <w:t>ов</w:t>
      </w:r>
      <w:r w:rsidRPr="0070364E">
        <w:t xml:space="preserve"> «Учитель года</w:t>
      </w:r>
      <w:r>
        <w:t>-</w:t>
      </w:r>
      <w:r w:rsidRPr="0070364E">
        <w:t>201</w:t>
      </w:r>
      <w:r>
        <w:t>4</w:t>
      </w:r>
      <w:r w:rsidRPr="0070364E">
        <w:t>»</w:t>
      </w:r>
      <w:r w:rsidR="00BE718D">
        <w:t xml:space="preserve"> и</w:t>
      </w:r>
      <w:r>
        <w:t xml:space="preserve"> «Воспитатель года-2014»</w:t>
      </w:r>
      <w:r w:rsidR="00BE718D">
        <w:t xml:space="preserve"> кроме средств местного бюджета</w:t>
      </w:r>
      <w:r w:rsidRPr="0070364E">
        <w:t xml:space="preserve"> было привлечено </w:t>
      </w:r>
      <w:r w:rsidR="00BE718D">
        <w:t>65000 рублей</w:t>
      </w:r>
      <w:r w:rsidR="00BE718D" w:rsidRPr="0070364E">
        <w:t xml:space="preserve"> </w:t>
      </w:r>
      <w:r w:rsidR="00BE718D">
        <w:t>внебюджетных средств</w:t>
      </w:r>
      <w:r>
        <w:t xml:space="preserve">. </w:t>
      </w:r>
    </w:p>
    <w:p w:rsidR="00BE718D" w:rsidRDefault="00A67240" w:rsidP="00A67240">
      <w:pPr>
        <w:pStyle w:val="a4"/>
        <w:ind w:left="0" w:firstLine="709"/>
        <w:jc w:val="both"/>
      </w:pPr>
      <w:r w:rsidRPr="0070364E">
        <w:t xml:space="preserve">По итогам конкурса был создан информационный сборник «Учитель года </w:t>
      </w:r>
      <w:r w:rsidRPr="0070364E">
        <w:rPr>
          <w:sz w:val="24"/>
          <w:szCs w:val="24"/>
        </w:rPr>
        <w:t>–</w:t>
      </w:r>
      <w:r w:rsidR="00A872DF">
        <w:t xml:space="preserve"> 2014</w:t>
      </w:r>
      <w:r w:rsidRPr="0070364E">
        <w:t xml:space="preserve"> Усольского района».</w:t>
      </w:r>
      <w:r w:rsidR="00892ED0">
        <w:t xml:space="preserve"> </w:t>
      </w:r>
    </w:p>
    <w:p w:rsidR="007C4D8A" w:rsidRPr="003E43A2" w:rsidRDefault="007C4D8A" w:rsidP="007C4D8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С целью обобщения и распространения передового педагогического опыта в 2014 году была проведена традиционная августовская конференция педагогических и руководящих работников, на организацию которой из средств местного бюджета были выделены финансовые средства на канцтовары и на награждение педагогических работников. </w:t>
      </w:r>
    </w:p>
    <w:p w:rsidR="00A67240" w:rsidRDefault="00892ED0" w:rsidP="00A67240">
      <w:pPr>
        <w:pStyle w:val="a4"/>
        <w:ind w:left="0" w:firstLine="709"/>
        <w:jc w:val="both"/>
      </w:pPr>
      <w:r w:rsidRPr="0079597E">
        <w:t xml:space="preserve">В 2014 году в </w:t>
      </w:r>
      <w:r w:rsidR="00BE718D">
        <w:t xml:space="preserve">Едином государственном экзамене (далее – ЕГЭ) </w:t>
      </w:r>
      <w:r w:rsidRPr="0079597E">
        <w:t xml:space="preserve"> приняли участие выпускники 11 классов из 14 средних общеобразовательных учреждений.</w:t>
      </w:r>
      <w:r>
        <w:t xml:space="preserve"> </w:t>
      </w:r>
      <w:r w:rsidRPr="00E42F08">
        <w:t>160</w:t>
      </w:r>
      <w:r w:rsidR="00BE718D">
        <w:t xml:space="preserve"> </w:t>
      </w:r>
      <w:r w:rsidRPr="00E42F08">
        <w:t>(99,4%) выпускников</w:t>
      </w:r>
      <w:r>
        <w:t xml:space="preserve"> из 161 </w:t>
      </w:r>
      <w:r w:rsidRPr="00E42F08">
        <w:t>успешно сдали ЕГЭ по русскому языку и математике</w:t>
      </w:r>
      <w:r w:rsidR="00BE718D">
        <w:t>, а 1 обучающийся из МОУ Белореченской СОШ не сдал ЕГЭ</w:t>
      </w:r>
      <w:r>
        <w:t>.</w:t>
      </w:r>
    </w:p>
    <w:p w:rsidR="00473A33" w:rsidRDefault="00473A33" w:rsidP="00A67240">
      <w:pPr>
        <w:pStyle w:val="a4"/>
        <w:ind w:left="0" w:firstLine="709"/>
        <w:jc w:val="both"/>
      </w:pPr>
    </w:p>
    <w:p w:rsidR="00A872DF" w:rsidRDefault="00A872DF" w:rsidP="00A872DF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lastRenderedPageBreak/>
        <w:t>Подпрограмма «Обучение и воспитание одаренных детей в Усольском районе»</w:t>
      </w:r>
      <w:r w:rsidR="0081077E">
        <w:rPr>
          <w:b/>
        </w:rPr>
        <w:t>.</w:t>
      </w:r>
    </w:p>
    <w:p w:rsidR="00A872DF" w:rsidRDefault="00A872DF" w:rsidP="00A872DF">
      <w:pPr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 муниципальном этапе всероссийской олимпиады школьников приняли участие 747 учащихся из 19 ОУ района по 20 предметам. Ди</w:t>
      </w:r>
      <w:r w:rsidR="00BE718D">
        <w:rPr>
          <w:color w:val="000000"/>
          <w:lang w:eastAsia="ru-RU"/>
        </w:rPr>
        <w:t xml:space="preserve">пломами «победителя» отмечены </w:t>
      </w:r>
      <w:r>
        <w:rPr>
          <w:color w:val="000000"/>
          <w:lang w:eastAsia="ru-RU"/>
        </w:rPr>
        <w:t>67 школьников, дипломами «призёра» - 140.</w:t>
      </w:r>
    </w:p>
    <w:p w:rsidR="00A872DF" w:rsidRDefault="00A872DF" w:rsidP="00A872DF">
      <w:pPr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региональном этапе всероссийской олимпиады школьников принимали участие 43 школьника из 7 </w:t>
      </w:r>
      <w:r w:rsidR="00BE718D">
        <w:rPr>
          <w:color w:val="000000"/>
          <w:lang w:eastAsia="ru-RU"/>
        </w:rPr>
        <w:t>общеобразовательных учреждений</w:t>
      </w:r>
      <w:r>
        <w:rPr>
          <w:color w:val="000000"/>
          <w:lang w:eastAsia="ru-RU"/>
        </w:rPr>
        <w:t xml:space="preserve">: </w:t>
      </w:r>
      <w:proofErr w:type="gramStart"/>
      <w:r>
        <w:rPr>
          <w:color w:val="000000"/>
          <w:lang w:eastAsia="ru-RU"/>
        </w:rPr>
        <w:t xml:space="preserve">МОУ Белая СОШ, МОУ Белореченская СОШ, МОУ «Белореченская лицей», МОУ </w:t>
      </w:r>
      <w:proofErr w:type="spellStart"/>
      <w:r>
        <w:rPr>
          <w:color w:val="000000"/>
          <w:lang w:eastAsia="ru-RU"/>
        </w:rPr>
        <w:t>Мишелевская</w:t>
      </w:r>
      <w:proofErr w:type="spellEnd"/>
      <w:r>
        <w:rPr>
          <w:color w:val="000000"/>
          <w:lang w:eastAsia="ru-RU"/>
        </w:rPr>
        <w:t xml:space="preserve"> СОШ, МОУ </w:t>
      </w:r>
      <w:proofErr w:type="spellStart"/>
      <w:r>
        <w:rPr>
          <w:color w:val="000000"/>
          <w:lang w:eastAsia="ru-RU"/>
        </w:rPr>
        <w:t>Новожилкинская</w:t>
      </w:r>
      <w:proofErr w:type="spellEnd"/>
      <w:r>
        <w:rPr>
          <w:color w:val="000000"/>
          <w:lang w:eastAsia="ru-RU"/>
        </w:rPr>
        <w:t xml:space="preserve"> СОШ, МОУ СОШ №7, МОУ </w:t>
      </w:r>
      <w:proofErr w:type="spellStart"/>
      <w:r>
        <w:rPr>
          <w:color w:val="000000"/>
          <w:lang w:eastAsia="ru-RU"/>
        </w:rPr>
        <w:t>Большееланская</w:t>
      </w:r>
      <w:proofErr w:type="spellEnd"/>
      <w:r>
        <w:rPr>
          <w:color w:val="000000"/>
          <w:lang w:eastAsia="ru-RU"/>
        </w:rPr>
        <w:t xml:space="preserve"> СОШ в 14 предметных олимпиадах: история, физическая культура, информатика, ОБЖ, физика, обществознание, право, французский, немецкий и английский языки, русский язык, литература, экономика, экология.</w:t>
      </w:r>
      <w:proofErr w:type="gramEnd"/>
      <w:r>
        <w:rPr>
          <w:color w:val="000000"/>
          <w:lang w:eastAsia="ru-RU"/>
        </w:rPr>
        <w:t xml:space="preserve"> П</w:t>
      </w:r>
      <w:r w:rsidR="00BE718D">
        <w:rPr>
          <w:color w:val="000000"/>
          <w:lang w:eastAsia="ru-RU"/>
        </w:rPr>
        <w:t>ризер</w:t>
      </w:r>
      <w:r>
        <w:rPr>
          <w:color w:val="000000"/>
          <w:lang w:eastAsia="ru-RU"/>
        </w:rPr>
        <w:t xml:space="preserve"> регионального этапа всероссийской олимпиады школьников по физической культуре – Степанова Мария, обучающаяся 10 класса МОУ «Белая СОШ».</w:t>
      </w:r>
    </w:p>
    <w:p w:rsidR="00A872DF" w:rsidRDefault="00A872DF" w:rsidP="00A872DF">
      <w:pPr>
        <w:ind w:firstLine="36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 районной научно-практической конференции старшеклассников приняли участие 45 школьников с 39 научно-исследовательскими работами из 15 </w:t>
      </w:r>
      <w:r w:rsidR="00BE718D">
        <w:rPr>
          <w:color w:val="000000"/>
          <w:lang w:eastAsia="ru-RU"/>
        </w:rPr>
        <w:t>общеобразовательных учреждений</w:t>
      </w:r>
      <w:r>
        <w:rPr>
          <w:color w:val="000000"/>
          <w:lang w:eastAsia="ru-RU"/>
        </w:rPr>
        <w:t xml:space="preserve">. Дипломами победителей и призеров </w:t>
      </w:r>
      <w:proofErr w:type="gramStart"/>
      <w:r>
        <w:rPr>
          <w:color w:val="000000"/>
          <w:lang w:eastAsia="ru-RU"/>
        </w:rPr>
        <w:t>отмечены</w:t>
      </w:r>
      <w:proofErr w:type="gramEnd"/>
      <w:r>
        <w:rPr>
          <w:color w:val="000000"/>
          <w:lang w:eastAsia="ru-RU"/>
        </w:rPr>
        <w:t xml:space="preserve"> 28 учащихся. В районной научно-практической конференции юниоров приняли участие 62 школьника с 57 научно-исследовательскими работами из 16 ОУ. Дипломами победителей и призеров </w:t>
      </w:r>
      <w:proofErr w:type="gramStart"/>
      <w:r>
        <w:rPr>
          <w:color w:val="000000"/>
          <w:lang w:eastAsia="ru-RU"/>
        </w:rPr>
        <w:t>отмечены</w:t>
      </w:r>
      <w:proofErr w:type="gramEnd"/>
      <w:r>
        <w:rPr>
          <w:color w:val="000000"/>
          <w:lang w:eastAsia="ru-RU"/>
        </w:rPr>
        <w:t xml:space="preserve"> 34 учащихся.</w:t>
      </w:r>
    </w:p>
    <w:p w:rsidR="00A872DF" w:rsidRDefault="00A872DF" w:rsidP="00A872DF">
      <w:pPr>
        <w:ind w:firstLine="360"/>
        <w:jc w:val="both"/>
        <w:rPr>
          <w:color w:val="000000"/>
          <w:lang w:eastAsia="ru-RU"/>
        </w:rPr>
      </w:pPr>
      <w:r w:rsidRPr="00086A9C">
        <w:rPr>
          <w:color w:val="000000"/>
          <w:lang w:eastAsia="ru-RU"/>
        </w:rPr>
        <w:t>В 20 Региональной научно-практической конференции «Шаг в будущее, Сибирь!»</w:t>
      </w:r>
      <w:r>
        <w:rPr>
          <w:color w:val="000000"/>
          <w:lang w:eastAsia="ru-RU"/>
        </w:rPr>
        <w:t xml:space="preserve"> </w:t>
      </w:r>
      <w:r w:rsidRPr="00086A9C">
        <w:rPr>
          <w:color w:val="000000"/>
          <w:lang w:eastAsia="ru-RU"/>
        </w:rPr>
        <w:t>и региональной научно-инженерной выставке</w:t>
      </w:r>
      <w:r>
        <w:rPr>
          <w:color w:val="000000"/>
          <w:lang w:eastAsia="ru-RU"/>
        </w:rPr>
        <w:t xml:space="preserve"> </w:t>
      </w:r>
      <w:r w:rsidRPr="00086A9C">
        <w:rPr>
          <w:color w:val="000000"/>
          <w:lang w:eastAsia="ru-RU"/>
        </w:rPr>
        <w:t>приняли участие 10 школьников из 6 общеобразовательных учреждений района</w:t>
      </w:r>
      <w:r w:rsidR="00BE718D">
        <w:rPr>
          <w:color w:val="000000"/>
          <w:lang w:eastAsia="ru-RU"/>
        </w:rPr>
        <w:t>. Призе</w:t>
      </w:r>
      <w:r w:rsidRPr="00086A9C">
        <w:rPr>
          <w:color w:val="000000"/>
          <w:lang w:eastAsia="ru-RU"/>
        </w:rPr>
        <w:t>рами данного научного форума стали</w:t>
      </w:r>
      <w:r>
        <w:rPr>
          <w:color w:val="000000"/>
          <w:lang w:eastAsia="ru-RU"/>
        </w:rPr>
        <w:t xml:space="preserve"> 3 </w:t>
      </w:r>
      <w:proofErr w:type="gramStart"/>
      <w:r>
        <w:rPr>
          <w:color w:val="000000"/>
          <w:lang w:eastAsia="ru-RU"/>
        </w:rPr>
        <w:t>обучающихся</w:t>
      </w:r>
      <w:proofErr w:type="gramEnd"/>
      <w:r>
        <w:rPr>
          <w:color w:val="000000"/>
          <w:lang w:eastAsia="ru-RU"/>
        </w:rPr>
        <w:t>.</w:t>
      </w:r>
    </w:p>
    <w:p w:rsidR="00A872DF" w:rsidRPr="00086A9C" w:rsidRDefault="00A872DF" w:rsidP="00A872DF">
      <w:pPr>
        <w:ind w:firstLine="360"/>
        <w:jc w:val="both"/>
        <w:rPr>
          <w:color w:val="000000"/>
          <w:lang w:eastAsia="ru-RU"/>
        </w:rPr>
      </w:pPr>
      <w:r w:rsidRPr="00086A9C">
        <w:rPr>
          <w:color w:val="000000"/>
          <w:lang w:eastAsia="ru-RU"/>
        </w:rPr>
        <w:t>В рамках конференции «Шаг в будущее, Сибирь!» 5 учащихся участвовали в предметных олимпиадах «Шаг в будущее, Абитуриент!». Призерами стали</w:t>
      </w:r>
      <w:r>
        <w:rPr>
          <w:color w:val="000000"/>
          <w:lang w:eastAsia="ru-RU"/>
        </w:rPr>
        <w:t xml:space="preserve"> 2 школьника.</w:t>
      </w:r>
    </w:p>
    <w:p w:rsidR="00A872DF" w:rsidRDefault="00A872DF" w:rsidP="00A872DF">
      <w:pPr>
        <w:ind w:firstLine="360"/>
        <w:jc w:val="both"/>
        <w:rPr>
          <w:color w:val="000000"/>
          <w:lang w:eastAsia="ru-RU"/>
        </w:rPr>
      </w:pPr>
      <w:r w:rsidRPr="00086A9C">
        <w:rPr>
          <w:color w:val="000000"/>
          <w:lang w:eastAsia="ru-RU"/>
        </w:rPr>
        <w:t xml:space="preserve">17 обучающихся из 10 </w:t>
      </w:r>
      <w:r w:rsidR="00BE718D">
        <w:rPr>
          <w:color w:val="000000"/>
          <w:lang w:eastAsia="ru-RU"/>
        </w:rPr>
        <w:t>общеобразовательных учреждений</w:t>
      </w:r>
      <w:r w:rsidRPr="00086A9C">
        <w:rPr>
          <w:color w:val="000000"/>
          <w:lang w:eastAsia="ru-RU"/>
        </w:rPr>
        <w:t xml:space="preserve"> района</w:t>
      </w:r>
      <w:r>
        <w:rPr>
          <w:color w:val="000000"/>
          <w:lang w:eastAsia="ru-RU"/>
        </w:rPr>
        <w:t xml:space="preserve"> </w:t>
      </w:r>
      <w:r w:rsidRPr="00086A9C">
        <w:rPr>
          <w:color w:val="000000"/>
          <w:lang w:eastAsia="ru-RU"/>
        </w:rPr>
        <w:t xml:space="preserve">стали участниками 13 региональных интеллектуальных соревнований «Шаг в </w:t>
      </w:r>
      <w:r w:rsidR="00BE718D">
        <w:rPr>
          <w:color w:val="000000"/>
          <w:lang w:eastAsia="ru-RU"/>
        </w:rPr>
        <w:t>будущее, Байкальский юниор» и 1 регионального фестиваля</w:t>
      </w:r>
      <w:r w:rsidRPr="00086A9C">
        <w:rPr>
          <w:color w:val="000000"/>
          <w:lang w:eastAsia="ru-RU"/>
        </w:rPr>
        <w:t xml:space="preserve"> творческих проектов обучающихся нач</w:t>
      </w:r>
      <w:r w:rsidR="00BE718D">
        <w:rPr>
          <w:color w:val="000000"/>
          <w:lang w:eastAsia="ru-RU"/>
        </w:rPr>
        <w:t>альной школы «Этот большой мир».</w:t>
      </w:r>
      <w:r w:rsidRPr="00086A9C">
        <w:rPr>
          <w:color w:val="000000"/>
          <w:lang w:eastAsia="ru-RU"/>
        </w:rPr>
        <w:t xml:space="preserve"> </w:t>
      </w:r>
      <w:r w:rsidR="00BE718D">
        <w:rPr>
          <w:color w:val="000000"/>
          <w:lang w:eastAsia="ru-RU"/>
        </w:rPr>
        <w:t>П</w:t>
      </w:r>
      <w:r w:rsidRPr="00086A9C">
        <w:rPr>
          <w:color w:val="000000"/>
          <w:lang w:eastAsia="ru-RU"/>
        </w:rPr>
        <w:t>ризеры данн</w:t>
      </w:r>
      <w:r w:rsidR="00BE718D">
        <w:rPr>
          <w:color w:val="000000"/>
          <w:lang w:eastAsia="ru-RU"/>
        </w:rPr>
        <w:t>ых мероприятий стали</w:t>
      </w:r>
      <w:r w:rsidR="007D2D29">
        <w:rPr>
          <w:color w:val="000000"/>
          <w:lang w:eastAsia="ru-RU"/>
        </w:rPr>
        <w:t xml:space="preserve"> 4 обучающихся</w:t>
      </w:r>
      <w:r>
        <w:rPr>
          <w:color w:val="000000"/>
          <w:lang w:eastAsia="ru-RU"/>
        </w:rPr>
        <w:t>.</w:t>
      </w:r>
    </w:p>
    <w:p w:rsidR="00A872DF" w:rsidRDefault="007D2D29" w:rsidP="00A872DF">
      <w:pPr>
        <w:ind w:firstLine="360"/>
        <w:jc w:val="both"/>
        <w:rPr>
          <w:color w:val="000000"/>
          <w:lang w:eastAsia="ru-RU"/>
        </w:rPr>
      </w:pPr>
      <w:proofErr w:type="gramStart"/>
      <w:r>
        <w:rPr>
          <w:color w:val="000000"/>
          <w:lang w:eastAsia="ru-RU"/>
        </w:rPr>
        <w:t>По итогам участия в районной научно-практической конференции старшеклассников 6 уча</w:t>
      </w:r>
      <w:r w:rsidR="00473A33">
        <w:rPr>
          <w:color w:val="000000"/>
          <w:lang w:eastAsia="ru-RU"/>
        </w:rPr>
        <w:t>щихся (общая сумма премий</w:t>
      </w:r>
      <w:r>
        <w:rPr>
          <w:color w:val="000000"/>
          <w:lang w:eastAsia="ru-RU"/>
        </w:rPr>
        <w:t xml:space="preserve"> – 3000 рублей, а именно 6 чел. по 500 руб.) и в инженерно-технической выставке, проходившей в рамках Дня науки в районе, 13 школьников – дипломантов 1 и 2 степени (общая сумма премий – 5000 руб.) были н</w:t>
      </w:r>
      <w:r w:rsidR="00A872DF">
        <w:rPr>
          <w:color w:val="000000"/>
          <w:lang w:eastAsia="ru-RU"/>
        </w:rPr>
        <w:t>аграждены премией мэра Усольского района.</w:t>
      </w:r>
      <w:proofErr w:type="gramEnd"/>
    </w:p>
    <w:p w:rsidR="00A872DF" w:rsidRDefault="00A872DF" w:rsidP="00A872DF">
      <w:pPr>
        <w:ind w:firstLine="360"/>
        <w:jc w:val="both"/>
      </w:pPr>
      <w:r>
        <w:t xml:space="preserve">Одним из новых направлений системы образования Усольского района является развитие образовательной робототехники. Благодаря высокой мотивации педагогов, их стремлению к инновациям за один год нам удалось создать крупнейший центр робототехники в Иркутской области, в котором </w:t>
      </w:r>
      <w:r>
        <w:lastRenderedPageBreak/>
        <w:t>занимаются 375 обучающихся из 16 школ и 32 педагога, 6 из которых являются аккр</w:t>
      </w:r>
      <w:r w:rsidR="00473A33">
        <w:t>едитованными инструкторами-стаже</w:t>
      </w:r>
      <w:r>
        <w:t xml:space="preserve">рами и </w:t>
      </w:r>
      <w:r w:rsidRPr="008F0FDE">
        <w:t>судьями</w:t>
      </w:r>
      <w:r w:rsidR="008F0FDE" w:rsidRPr="008F0FDE">
        <w:t xml:space="preserve"> всероссийского уровня</w:t>
      </w:r>
      <w:r>
        <w:t xml:space="preserve">. За два года </w:t>
      </w:r>
      <w:r w:rsidRPr="007F037A">
        <w:t>145 школь</w:t>
      </w:r>
      <w:r w:rsidR="007D2D29">
        <w:t>ников стали победителями и призе</w:t>
      </w:r>
      <w:r w:rsidRPr="007F037A">
        <w:t>рами мероприятий по робототехнике</w:t>
      </w:r>
      <w:r>
        <w:t xml:space="preserve"> различных уровней.</w:t>
      </w:r>
    </w:p>
    <w:p w:rsidR="00A872DF" w:rsidRPr="009B741D" w:rsidRDefault="00A872DF" w:rsidP="00A872DF">
      <w:pPr>
        <w:ind w:firstLine="360"/>
        <w:jc w:val="both"/>
      </w:pPr>
      <w:r>
        <w:t xml:space="preserve">В рамках </w:t>
      </w:r>
      <w:r>
        <w:rPr>
          <w:lang w:val="en-US"/>
        </w:rPr>
        <w:t>X</w:t>
      </w:r>
      <w:r>
        <w:t xml:space="preserve"> областного форума «Образование Прибайкалья-2014» свой опыт по образовательной робототехнике обобщили 6 педагогов. По итогам их выступлений в областном педагогическом журнале «ИМИДЖ» опубликованы методические статьи.</w:t>
      </w:r>
    </w:p>
    <w:p w:rsidR="00A872DF" w:rsidRPr="009B741D" w:rsidRDefault="00A872DF" w:rsidP="00A872DF">
      <w:pPr>
        <w:ind w:firstLine="360"/>
        <w:jc w:val="both"/>
      </w:pPr>
      <w:r>
        <w:t xml:space="preserve">Свои инженерные проекты на основе роботов школьники представили на </w:t>
      </w:r>
      <w:r>
        <w:rPr>
          <w:lang w:val="en-US"/>
        </w:rPr>
        <w:t>I</w:t>
      </w:r>
      <w:r>
        <w:t xml:space="preserve"> районном Дне науки и областной выставке научно-техниче</w:t>
      </w:r>
      <w:r w:rsidR="007D2D29">
        <w:t>ского творчества молоде</w:t>
      </w:r>
      <w:r>
        <w:t xml:space="preserve">жи, проводимой Министерством спорта и молодёжной политики Иркутской области. Здесь команда </w:t>
      </w:r>
      <w:proofErr w:type="spellStart"/>
      <w:r>
        <w:t>Холмушинской</w:t>
      </w:r>
      <w:proofErr w:type="spellEnd"/>
      <w:r>
        <w:t xml:space="preserve"> ООШ заняла третье место в номинации «Лучший проект по техническому творчеству».</w:t>
      </w:r>
    </w:p>
    <w:p w:rsidR="00A872DF" w:rsidRPr="00F1479D" w:rsidRDefault="00A872DF" w:rsidP="00A872DF">
      <w:pPr>
        <w:ind w:firstLine="360"/>
        <w:jc w:val="both"/>
      </w:pPr>
      <w:r w:rsidRPr="00F1479D">
        <w:t xml:space="preserve">За последние полгода в районных и областных газетах было опубликовано 6 статей по робототехнике в Усольском районе, на местном и областном телевидении вышли </w:t>
      </w:r>
      <w:r>
        <w:t>3</w:t>
      </w:r>
      <w:r w:rsidRPr="00F1479D">
        <w:t xml:space="preserve"> видеосюжет</w:t>
      </w:r>
      <w:r>
        <w:t>а</w:t>
      </w:r>
      <w:r w:rsidRPr="00F1479D">
        <w:t>.</w:t>
      </w:r>
    </w:p>
    <w:p w:rsidR="00A872DF" w:rsidRDefault="00A872DF" w:rsidP="00A872DF">
      <w:pPr>
        <w:ind w:firstLine="360"/>
        <w:jc w:val="both"/>
      </w:pPr>
      <w:r>
        <w:t>Повышению профессиональной компетентности в области образовательной роботот</w:t>
      </w:r>
      <w:r w:rsidR="00963EAF">
        <w:t>ехники, ознакомлению с опытом ее</w:t>
      </w:r>
      <w:r>
        <w:t xml:space="preserve"> развития в других регионах России, установлению новых контактов для сотрудничества  способствовало участие во </w:t>
      </w:r>
      <w:r>
        <w:rPr>
          <w:lang w:val="en-US"/>
        </w:rPr>
        <w:t>II</w:t>
      </w:r>
      <w:r>
        <w:t xml:space="preserve"> Всероссийской </w:t>
      </w:r>
      <w:r w:rsidRPr="003162DC">
        <w:t>конференции «Методика преподавания основ робототехники школьникам в основном и дополнительном образовании», которая состо</w:t>
      </w:r>
      <w:r>
        <w:t>ялась</w:t>
      </w:r>
      <w:r w:rsidRPr="003162DC">
        <w:t xml:space="preserve"> 28-29 ап</w:t>
      </w:r>
      <w:r>
        <w:t>реля 2014 года в г. Екатеринбурге.</w:t>
      </w:r>
    </w:p>
    <w:p w:rsidR="00A872DF" w:rsidRDefault="00A872DF" w:rsidP="00A872DF">
      <w:pPr>
        <w:ind w:firstLine="360"/>
        <w:jc w:val="both"/>
      </w:pPr>
      <w:r w:rsidRPr="00F1479D">
        <w:t xml:space="preserve">21 января 2014 года </w:t>
      </w:r>
      <w:r>
        <w:t xml:space="preserve">было </w:t>
      </w:r>
      <w:r w:rsidRPr="00F1479D">
        <w:t>подписано соглашение о сотрудничестве № ПС-38/12 по реализации общероссийской программы выявления и продвижения перспективных кадров для высокотехнологичных отраслей российской экономики «Робототехника: инженерно-технические кадры инновационной России» с организатором Программы - благотворительным фондом «Вольное дело».</w:t>
      </w:r>
      <w:r>
        <w:t xml:space="preserve"> Для реализации соглашения получен грант от Программы на сумму 323739 рублей.</w:t>
      </w:r>
    </w:p>
    <w:p w:rsidR="00A872DF" w:rsidRDefault="00A872DF" w:rsidP="00A872DF">
      <w:pPr>
        <w:ind w:firstLine="360"/>
        <w:jc w:val="both"/>
      </w:pPr>
      <w:r w:rsidRPr="00F1479D">
        <w:t>Развитие образовательной робототехники в Усольском районе осуществл</w:t>
      </w:r>
      <w:r w:rsidR="007C4D8A">
        <w:t>ял</w:t>
      </w:r>
      <w:r w:rsidR="00963EAF">
        <w:t>ось</w:t>
      </w:r>
      <w:r w:rsidRPr="00F1479D">
        <w:t xml:space="preserve"> при активной поддержке районной администрации</w:t>
      </w:r>
      <w:r>
        <w:t>. И</w:t>
      </w:r>
      <w:r w:rsidRPr="00F1479D">
        <w:t xml:space="preserve">з средств местного бюджета были выделены финансовые средства на оплату курсов повышения квалификации педагогов, </w:t>
      </w:r>
      <w:r>
        <w:t xml:space="preserve">на ГСМ для </w:t>
      </w:r>
      <w:r w:rsidRPr="00F1479D">
        <w:t xml:space="preserve">поездок школьников на соревнования. </w:t>
      </w:r>
      <w:r>
        <w:t>На сумму 91160 рублей было приобретено оборудование для робототехники.</w:t>
      </w:r>
    </w:p>
    <w:p w:rsidR="00A872DF" w:rsidRDefault="00A872DF" w:rsidP="00A872DF">
      <w:pPr>
        <w:ind w:firstLine="360"/>
        <w:jc w:val="both"/>
      </w:pPr>
      <w:r w:rsidRPr="00333130">
        <w:t xml:space="preserve">В </w:t>
      </w:r>
      <w:r>
        <w:t>2013</w:t>
      </w:r>
      <w:r w:rsidR="008E123D">
        <w:t xml:space="preserve"> </w:t>
      </w:r>
      <w:r>
        <w:t>-</w:t>
      </w:r>
      <w:r w:rsidR="008E123D">
        <w:t xml:space="preserve"> </w:t>
      </w:r>
      <w:r>
        <w:t>2014 учебном году было создано д</w:t>
      </w:r>
      <w:r w:rsidR="00963EAF">
        <w:t>ва районных профильных класса</w:t>
      </w:r>
      <w:r w:rsidR="008E123D">
        <w:t xml:space="preserve"> на основе договоров</w:t>
      </w:r>
      <w:r w:rsidR="00963EAF">
        <w:t xml:space="preserve"> о сот</w:t>
      </w:r>
      <w:r w:rsidR="008E123D">
        <w:t>р</w:t>
      </w:r>
      <w:r w:rsidR="00963EAF">
        <w:t>удничестве</w:t>
      </w:r>
      <w:r w:rsidR="008E123D">
        <w:t xml:space="preserve"> с ВУЗами: </w:t>
      </w:r>
      <w:r>
        <w:t xml:space="preserve">физико-математический класс </w:t>
      </w:r>
      <w:r w:rsidR="008E123D">
        <w:t xml:space="preserve">на основе договора с ИрГТУ и </w:t>
      </w:r>
      <w:r>
        <w:t xml:space="preserve">класс по </w:t>
      </w:r>
      <w:r w:rsidR="008E123D">
        <w:t xml:space="preserve">мехатронике и робототехнике – с </w:t>
      </w:r>
      <w:proofErr w:type="spellStart"/>
      <w:r w:rsidR="008E123D">
        <w:t>ИрГУПСом</w:t>
      </w:r>
      <w:proofErr w:type="spellEnd"/>
      <w:r>
        <w:t>, в которых проходят обучение 60 школьников.</w:t>
      </w:r>
    </w:p>
    <w:p w:rsidR="00DA7FAC" w:rsidRPr="00390429" w:rsidRDefault="00DA7FAC" w:rsidP="00A872DF">
      <w:pPr>
        <w:ind w:firstLine="360"/>
        <w:jc w:val="both"/>
      </w:pPr>
    </w:p>
    <w:p w:rsidR="00A872DF" w:rsidRDefault="00A872DF" w:rsidP="00A872DF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«Организация и обеспечение отдыха, оздоровления и занятости детей и подростков»</w:t>
      </w:r>
      <w:r w:rsidR="0081077E">
        <w:rPr>
          <w:b/>
        </w:rPr>
        <w:t>.</w:t>
      </w:r>
      <w:r w:rsidR="008E123D">
        <w:rPr>
          <w:b/>
        </w:rPr>
        <w:t xml:space="preserve"> </w:t>
      </w:r>
    </w:p>
    <w:p w:rsidR="00C66006" w:rsidRDefault="00C66006" w:rsidP="00C66006">
      <w:pPr>
        <w:widowControl w:val="0"/>
        <w:autoSpaceDE w:val="0"/>
        <w:autoSpaceDN w:val="0"/>
        <w:adjustRightInd w:val="0"/>
        <w:ind w:firstLine="360"/>
        <w:jc w:val="both"/>
      </w:pPr>
      <w:r>
        <w:t>В летний период 2014 года работали 18</w:t>
      </w:r>
      <w:r w:rsidRPr="003E43A2">
        <w:t xml:space="preserve"> лагерей с дневным пребыванием </w:t>
      </w:r>
      <w:r w:rsidRPr="003E43A2">
        <w:lastRenderedPageBreak/>
        <w:t xml:space="preserve">детей с количественным охватом детей в них </w:t>
      </w:r>
      <w:r w:rsidRPr="004906B2">
        <w:t>1040</w:t>
      </w:r>
      <w:r w:rsidRPr="003E43A2">
        <w:t xml:space="preserve"> человек. </w:t>
      </w:r>
    </w:p>
    <w:p w:rsidR="00C66006" w:rsidRDefault="00C66006" w:rsidP="00C66006">
      <w:pPr>
        <w:widowControl w:val="0"/>
        <w:autoSpaceDE w:val="0"/>
        <w:autoSpaceDN w:val="0"/>
        <w:adjustRightInd w:val="0"/>
        <w:ind w:firstLine="360"/>
        <w:jc w:val="both"/>
      </w:pPr>
      <w:r>
        <w:t>Все запланированные мероприятия подпрограммы: организация питания, проведение медосмотров, профилактическая обработка, подготовка лагерей к работе проведены своевременно и выполнены в полном объеме.</w:t>
      </w:r>
    </w:p>
    <w:p w:rsidR="00C66006" w:rsidRPr="003E43A2" w:rsidRDefault="00C66006" w:rsidP="00C66006">
      <w:pPr>
        <w:widowControl w:val="0"/>
        <w:autoSpaceDE w:val="0"/>
        <w:autoSpaceDN w:val="0"/>
        <w:adjustRightInd w:val="0"/>
        <w:ind w:firstLine="360"/>
        <w:jc w:val="both"/>
      </w:pPr>
      <w:r w:rsidRPr="003E43A2">
        <w:t xml:space="preserve">В </w:t>
      </w:r>
      <w:r>
        <w:t>2014 году</w:t>
      </w:r>
      <w:r w:rsidRPr="003E43A2">
        <w:t xml:space="preserve"> в Усольском районе (п. Мишелевка)</w:t>
      </w:r>
      <w:r>
        <w:t xml:space="preserve"> Комитетом по образованию совместно с Администрацией Усольского района при поддержке МЧС</w:t>
      </w:r>
      <w:r w:rsidRPr="003E43A2">
        <w:t xml:space="preserve"> </w:t>
      </w:r>
      <w:r>
        <w:t xml:space="preserve">был организован первый загородный оздоровительный палаточный лагерь «Спортландия». В </w:t>
      </w:r>
      <w:r w:rsidRPr="003E43A2">
        <w:t xml:space="preserve"> лагере «Спортландия» отдохнуло  </w:t>
      </w:r>
      <w:r>
        <w:t>150</w:t>
      </w:r>
      <w:r w:rsidRPr="003E43A2">
        <w:t xml:space="preserve"> детей</w:t>
      </w:r>
      <w:r>
        <w:t>, находящихся</w:t>
      </w:r>
      <w:r w:rsidRPr="003E43A2">
        <w:t xml:space="preserve"> </w:t>
      </w:r>
      <w:r>
        <w:t xml:space="preserve">в трудной жизненной ситуации, </w:t>
      </w:r>
      <w:r w:rsidRPr="003E43A2">
        <w:t xml:space="preserve">в возрасте от </w:t>
      </w:r>
      <w:r>
        <w:t>8 до 17 лет из 10 школ района.</w:t>
      </w:r>
      <w:r w:rsidRPr="003E43A2">
        <w:t xml:space="preserve"> </w:t>
      </w:r>
      <w:r>
        <w:t>Лагерь «Спортландия» был открыт в соответствии со всеми нормами СанПиН, было получено разрешение от всех надзорных органов.</w:t>
      </w:r>
    </w:p>
    <w:p w:rsidR="00C66006" w:rsidRDefault="00C66006" w:rsidP="00C66006">
      <w:pPr>
        <w:ind w:firstLine="360"/>
        <w:jc w:val="both"/>
      </w:pPr>
      <w:r w:rsidRPr="003E43A2">
        <w:t xml:space="preserve">В </w:t>
      </w:r>
      <w:r>
        <w:t>августе 2014</w:t>
      </w:r>
      <w:r w:rsidRPr="003E43A2">
        <w:t xml:space="preserve"> года</w:t>
      </w:r>
      <w:r w:rsidRPr="003E43A2">
        <w:rPr>
          <w:b/>
        </w:rPr>
        <w:t xml:space="preserve"> </w:t>
      </w:r>
      <w:r>
        <w:t>была проведена</w:t>
      </w:r>
      <w:r w:rsidRPr="003E43A2">
        <w:t xml:space="preserve"> профильная смена «</w:t>
      </w:r>
      <w:proofErr w:type="spellStart"/>
      <w:r w:rsidRPr="003E43A2">
        <w:t>Ньюландия</w:t>
      </w:r>
      <w:proofErr w:type="spellEnd"/>
      <w:r w:rsidRPr="003E43A2">
        <w:t>»</w:t>
      </w:r>
      <w:r>
        <w:t xml:space="preserve"> на базе лагеря «Странник» </w:t>
      </w:r>
      <w:proofErr w:type="gramStart"/>
      <w:r>
        <w:t>в</w:t>
      </w:r>
      <w:proofErr w:type="gramEnd"/>
      <w:r>
        <w:t xml:space="preserve"> с. Большое </w:t>
      </w:r>
      <w:proofErr w:type="spellStart"/>
      <w:r>
        <w:t>Голоустное</w:t>
      </w:r>
      <w:proofErr w:type="spellEnd"/>
      <w:r>
        <w:t>.</w:t>
      </w:r>
      <w:r w:rsidRPr="003E43A2">
        <w:t xml:space="preserve"> Участник</w:t>
      </w:r>
      <w:r>
        <w:t xml:space="preserve">ом смены стал 61 </w:t>
      </w:r>
      <w:r w:rsidRPr="004906B2">
        <w:t>ребенок из 10 общеобразовательных учреждений района</w:t>
      </w:r>
      <w:r w:rsidRPr="003E43A2">
        <w:t xml:space="preserve">. </w:t>
      </w:r>
      <w:r>
        <w:t xml:space="preserve">Комитетом по образованию было </w:t>
      </w:r>
      <w:proofErr w:type="spellStart"/>
      <w:r>
        <w:t>софинансировано</w:t>
      </w:r>
      <w:proofErr w:type="spellEnd"/>
      <w:r>
        <w:t xml:space="preserve"> 50 путевок, 11 путевок было выделено ОГКУ «Комплексный центр социального обслуживания населения по г</w:t>
      </w:r>
      <w:proofErr w:type="gramStart"/>
      <w:r>
        <w:t>.У</w:t>
      </w:r>
      <w:proofErr w:type="gramEnd"/>
      <w:r>
        <w:t>солье-Сибирское и Усольскому району».</w:t>
      </w:r>
    </w:p>
    <w:p w:rsidR="00C66006" w:rsidRDefault="00C66006" w:rsidP="00C66006">
      <w:pPr>
        <w:spacing w:line="300" w:lineRule="exact"/>
        <w:ind w:firstLine="360"/>
        <w:jc w:val="both"/>
        <w:rPr>
          <w:b/>
          <w:bCs/>
          <w:color w:val="000000"/>
          <w:kern w:val="24"/>
        </w:rPr>
      </w:pPr>
      <w:r>
        <w:t>Летом 2014 года было т</w:t>
      </w:r>
      <w:r w:rsidRPr="003E43A2">
        <w:t>рудоустроено 20</w:t>
      </w:r>
      <w:r>
        <w:t>0</w:t>
      </w:r>
      <w:r w:rsidRPr="003E43A2">
        <w:t xml:space="preserve"> несовершеннолетних обучающихся, из кот</w:t>
      </w:r>
      <w:r>
        <w:t>орых 188</w:t>
      </w:r>
      <w:r w:rsidRPr="003E43A2">
        <w:t xml:space="preserve"> человек особо нуждались в соци</w:t>
      </w:r>
      <w:r>
        <w:t>альной защите</w:t>
      </w:r>
      <w:r w:rsidRPr="003E43A2">
        <w:t>.</w:t>
      </w:r>
      <w:r w:rsidRPr="003E43A2">
        <w:rPr>
          <w:b/>
        </w:rPr>
        <w:t xml:space="preserve"> </w:t>
      </w:r>
      <w:r>
        <w:rPr>
          <w:bCs/>
          <w:color w:val="000000"/>
          <w:kern w:val="24"/>
        </w:rPr>
        <w:t xml:space="preserve">Деньги за работу были выплачены детям в сентябре 2014 года в полном объеме. </w:t>
      </w:r>
    </w:p>
    <w:p w:rsidR="00C66006" w:rsidRDefault="00C66006" w:rsidP="00C66006">
      <w:pPr>
        <w:tabs>
          <w:tab w:val="left" w:pos="318"/>
        </w:tabs>
        <w:jc w:val="both"/>
      </w:pPr>
      <w:r>
        <w:tab/>
        <w:t>В летний период образовательными организациями были проведены мероприятия совместно с органами местного самоуправления, общественными организациями:</w:t>
      </w:r>
    </w:p>
    <w:p w:rsidR="00C66006" w:rsidRPr="00E15BF5" w:rsidRDefault="00C66006" w:rsidP="00C66006">
      <w:pPr>
        <w:jc w:val="both"/>
      </w:pPr>
      <w:r w:rsidRPr="00E15BF5">
        <w:t>- традиционный турнир по мини-футболу среди дворовых команд, посвященный памяти В.А.</w:t>
      </w:r>
      <w:r>
        <w:t xml:space="preserve"> </w:t>
      </w:r>
      <w:proofErr w:type="spellStart"/>
      <w:r w:rsidRPr="00E15BF5">
        <w:t>Шуплецова</w:t>
      </w:r>
      <w:proofErr w:type="spellEnd"/>
      <w:r w:rsidRPr="00E15BF5">
        <w:t xml:space="preserve">  в д.</w:t>
      </w:r>
      <w:r>
        <w:t xml:space="preserve"> </w:t>
      </w:r>
      <w:r w:rsidRPr="00E15BF5">
        <w:t xml:space="preserve">Буреть. Участвовало 70 детей 13-14 лет, среди </w:t>
      </w:r>
      <w:r>
        <w:t>которых</w:t>
      </w:r>
      <w:r w:rsidRPr="00E15BF5">
        <w:t xml:space="preserve"> были дети, находящие</w:t>
      </w:r>
      <w:r>
        <w:t>ся в трудной жизненной ситуации;</w:t>
      </w:r>
      <w:r w:rsidRPr="00E15BF5">
        <w:t xml:space="preserve">  </w:t>
      </w:r>
    </w:p>
    <w:p w:rsidR="00C66006" w:rsidRDefault="00C66006" w:rsidP="00C66006">
      <w:pPr>
        <w:jc w:val="both"/>
      </w:pPr>
      <w:r>
        <w:t>-  с</w:t>
      </w:r>
      <w:r w:rsidRPr="00E15BF5">
        <w:t>оревнования по доступным видам спорта среди инвалидов с детства и лиц с ограниченными возможностями были проведены</w:t>
      </w:r>
      <w:r>
        <w:t xml:space="preserve">: </w:t>
      </w:r>
      <w:r w:rsidRPr="00E15BF5">
        <w:t>в д.</w:t>
      </w:r>
      <w:r>
        <w:t xml:space="preserve"> </w:t>
      </w:r>
      <w:r w:rsidRPr="00E15BF5">
        <w:t>Буреть</w:t>
      </w:r>
      <w:r>
        <w:t xml:space="preserve"> </w:t>
      </w:r>
      <w:r w:rsidRPr="00E15BF5">
        <w:t xml:space="preserve">участвовало 42 ребенка </w:t>
      </w:r>
      <w:r>
        <w:t>в возрасте от</w:t>
      </w:r>
      <w:r w:rsidRPr="00E15BF5">
        <w:t xml:space="preserve"> 8 до 18 лет, </w:t>
      </w:r>
      <w:r>
        <w:t>в</w:t>
      </w:r>
      <w:r w:rsidRPr="00E15BF5">
        <w:t xml:space="preserve"> п.</w:t>
      </w:r>
      <w:r>
        <w:t xml:space="preserve"> Мишелевка </w:t>
      </w:r>
      <w:r w:rsidRPr="00E15BF5">
        <w:t>участвовало 15 детей</w:t>
      </w:r>
      <w:r>
        <w:t xml:space="preserve"> в возрасте от</w:t>
      </w:r>
      <w:r w:rsidRPr="00E15BF5">
        <w:t xml:space="preserve"> 10 до 18 лет. </w:t>
      </w:r>
    </w:p>
    <w:p w:rsidR="00C66006" w:rsidRDefault="00C66006" w:rsidP="00C66006">
      <w:pPr>
        <w:ind w:firstLine="360"/>
        <w:jc w:val="both"/>
      </w:pPr>
      <w:r w:rsidRPr="00E15BF5">
        <w:t>С июня по август</w:t>
      </w:r>
      <w:r>
        <w:t xml:space="preserve"> 2014 года</w:t>
      </w:r>
      <w:r w:rsidRPr="00E15BF5">
        <w:t xml:space="preserve"> проводились </w:t>
      </w:r>
      <w:proofErr w:type="gramStart"/>
      <w:r w:rsidRPr="00E15BF5">
        <w:t>во всех образовательных организациях  отборочные соревнования по мини-фу</w:t>
      </w:r>
      <w:r>
        <w:t>тболу среди дворовых команд на т</w:t>
      </w:r>
      <w:r w:rsidRPr="00E15BF5">
        <w:t>радиционный турнир по мини-футболу</w:t>
      </w:r>
      <w:proofErr w:type="gramEnd"/>
      <w:r>
        <w:t xml:space="preserve"> </w:t>
      </w:r>
      <w:r w:rsidRPr="00E15BF5">
        <w:t xml:space="preserve">памяти </w:t>
      </w:r>
      <w:proofErr w:type="spellStart"/>
      <w:r w:rsidRPr="00E15BF5">
        <w:t>Шуплецова</w:t>
      </w:r>
      <w:proofErr w:type="spellEnd"/>
      <w:r w:rsidRPr="00E15BF5">
        <w:t>, среди детей, находящих</w:t>
      </w:r>
      <w:r>
        <w:t xml:space="preserve">ся в трудной жизненной ситуации, </w:t>
      </w:r>
      <w:r w:rsidRPr="00E15BF5">
        <w:t xml:space="preserve">для участия в спартакиаде «Путь к успеху». В отборочных соревнования было задействовано до 200 детей. </w:t>
      </w:r>
    </w:p>
    <w:p w:rsidR="00A872DF" w:rsidRDefault="00A872DF" w:rsidP="00A872DF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</w:t>
      </w:r>
      <w:r w:rsidR="00A12D50">
        <w:rPr>
          <w:b/>
        </w:rPr>
        <w:t>Здоровое поколение</w:t>
      </w:r>
      <w:r>
        <w:rPr>
          <w:b/>
        </w:rPr>
        <w:t>»</w:t>
      </w:r>
      <w:r w:rsidR="0081077E">
        <w:rPr>
          <w:b/>
        </w:rPr>
        <w:t>.</w:t>
      </w:r>
    </w:p>
    <w:p w:rsidR="00BC1CC4" w:rsidRDefault="00BC1CC4" w:rsidP="00BC1CC4">
      <w:pPr>
        <w:ind w:firstLine="360"/>
        <w:jc w:val="both"/>
      </w:pPr>
      <w:r>
        <w:t xml:space="preserve">Все мероприятия подпрограммы были профинансированы в полном объеме. Эффективность данной подпрограммы состоит в том, что все  школы и детские сады района были приняты </w:t>
      </w:r>
      <w:r w:rsidR="00FD3A1B">
        <w:t xml:space="preserve">к </w:t>
      </w:r>
      <w:r>
        <w:t xml:space="preserve">началу </w:t>
      </w:r>
      <w:r w:rsidR="00FD3A1B">
        <w:t xml:space="preserve">нового </w:t>
      </w:r>
      <w:r>
        <w:t>учебного года.</w:t>
      </w:r>
    </w:p>
    <w:p w:rsidR="00FD3A1B" w:rsidRDefault="00FD3A1B" w:rsidP="00FD3A1B">
      <w:pPr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В соответствии с санитарно-эпидемиологическими правилами и нормами во всех детских садах и школах произведена профилактическая обработка (дератизация, дезинсекция, </w:t>
      </w:r>
      <w:proofErr w:type="spellStart"/>
      <w:r>
        <w:rPr>
          <w:rFonts w:eastAsia="Times New Roman"/>
          <w:lang w:eastAsia="ru-RU"/>
        </w:rPr>
        <w:t>акарицидная</w:t>
      </w:r>
      <w:proofErr w:type="spellEnd"/>
      <w:r>
        <w:rPr>
          <w:rFonts w:eastAsia="Times New Roman"/>
          <w:lang w:eastAsia="ru-RU"/>
        </w:rPr>
        <w:t xml:space="preserve"> обработка) помещений и территорий образовательных учреждений, а так же приобретены дезинфицирующие средства.</w:t>
      </w:r>
    </w:p>
    <w:p w:rsidR="00BC1CC4" w:rsidRDefault="00BC1CC4" w:rsidP="00FD3A1B">
      <w:pPr>
        <w:ind w:firstLine="360"/>
        <w:jc w:val="both"/>
        <w:rPr>
          <w:rFonts w:eastAsia="Times New Roman"/>
          <w:lang w:eastAsia="ru-RU"/>
        </w:rPr>
      </w:pPr>
      <w:r>
        <w:t>В целях осуществления комплексной медико-психолого-педагогической диагностики детей и подростков</w:t>
      </w:r>
      <w:r w:rsidR="00FD3A1B">
        <w:t xml:space="preserve"> </w:t>
      </w:r>
      <w:r w:rsidR="00FD3A1B">
        <w:rPr>
          <w:rFonts w:eastAsia="Times New Roman"/>
          <w:lang w:eastAsia="ru-RU"/>
        </w:rPr>
        <w:t>в марте-апреле 2014 года</w:t>
      </w:r>
      <w:r>
        <w:rPr>
          <w:rFonts w:eastAsia="Times New Roman"/>
          <w:lang w:eastAsia="ru-RU"/>
        </w:rPr>
        <w:t xml:space="preserve"> в районе </w:t>
      </w:r>
      <w:r w:rsidR="00FD3A1B">
        <w:rPr>
          <w:rFonts w:eastAsia="Times New Roman"/>
          <w:lang w:eastAsia="ru-RU"/>
        </w:rPr>
        <w:t>была организована работа муниципальной</w:t>
      </w:r>
      <w:r>
        <w:rPr>
          <w:rFonts w:eastAsia="Times New Roman"/>
          <w:lang w:eastAsia="ru-RU"/>
        </w:rPr>
        <w:t xml:space="preserve"> психолого-медико-педагогическ</w:t>
      </w:r>
      <w:r w:rsidR="00FD3A1B">
        <w:rPr>
          <w:rFonts w:eastAsia="Times New Roman"/>
          <w:lang w:eastAsia="ru-RU"/>
        </w:rPr>
        <w:t>ой комиссии</w:t>
      </w:r>
      <w:r>
        <w:rPr>
          <w:rFonts w:eastAsia="Times New Roman"/>
          <w:lang w:eastAsia="ru-RU"/>
        </w:rPr>
        <w:t xml:space="preserve">. </w:t>
      </w:r>
      <w:r w:rsidR="00FD3A1B">
        <w:rPr>
          <w:rFonts w:eastAsia="Times New Roman"/>
          <w:lang w:eastAsia="ru-RU"/>
        </w:rPr>
        <w:t>В рамках работы п</w:t>
      </w:r>
      <w:r>
        <w:rPr>
          <w:rFonts w:eastAsia="Times New Roman"/>
          <w:lang w:eastAsia="ru-RU"/>
        </w:rPr>
        <w:t>сихолого-медико-педагогической комисси</w:t>
      </w:r>
      <w:r w:rsidR="00FD3A1B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Усольского района </w:t>
      </w:r>
      <w:r w:rsidR="00FD3A1B">
        <w:rPr>
          <w:rFonts w:eastAsia="Times New Roman"/>
          <w:lang w:eastAsia="ru-RU"/>
        </w:rPr>
        <w:t>было обследовано 146 человек, из которых</w:t>
      </w:r>
      <w:r>
        <w:rPr>
          <w:rFonts w:eastAsia="Times New Roman"/>
          <w:lang w:eastAsia="ru-RU"/>
        </w:rPr>
        <w:t xml:space="preserve"> 98 школьников  и 48 дошкольников. </w:t>
      </w:r>
      <w:proofErr w:type="gramStart"/>
      <w:r>
        <w:rPr>
          <w:rFonts w:eastAsia="Times New Roman"/>
          <w:lang w:eastAsia="ru-RU"/>
        </w:rPr>
        <w:t xml:space="preserve">По итогам обследования 51 ребенку рекомендовано </w:t>
      </w:r>
      <w:r w:rsidR="00FD3A1B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специальное коррекционное образовательное учреждение VII вида; 42 учащимся  –  </w:t>
      </w:r>
      <w:r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специальное коррекционное образовательное учреждение VIII вида;  5 </w:t>
      </w:r>
      <w:r w:rsidR="00FD3A1B">
        <w:rPr>
          <w:rFonts w:eastAsia="Times New Roman"/>
          <w:lang w:eastAsia="ru-RU"/>
        </w:rPr>
        <w:t>учащимся</w:t>
      </w:r>
      <w:r>
        <w:rPr>
          <w:rFonts w:eastAsia="Times New Roman"/>
          <w:lang w:eastAsia="ru-RU"/>
        </w:rPr>
        <w:t xml:space="preserve"> – оформление инвалидности по линии социальной защиты населения; 38 дошкольникам – воспитание в речевых (логопедических) группах; 10 детям – воспитание в ДОУ компенсирующего вида (для детей с нарушением интеллекта и задержкой психического развития). </w:t>
      </w:r>
      <w:proofErr w:type="gramEnd"/>
    </w:p>
    <w:p w:rsidR="00BC1CC4" w:rsidRDefault="00B553CD" w:rsidP="00FD3A1B">
      <w:pPr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рамках организации лицензирования медицинской деятельности в образовательных учреждениях района з</w:t>
      </w:r>
      <w:r w:rsidR="00BC1CC4">
        <w:rPr>
          <w:rFonts w:eastAsia="Times New Roman"/>
          <w:lang w:eastAsia="ru-RU"/>
        </w:rPr>
        <w:t xml:space="preserve">а счет </w:t>
      </w:r>
      <w:r w:rsidR="00FD3A1B">
        <w:rPr>
          <w:rFonts w:eastAsia="Times New Roman"/>
          <w:lang w:eastAsia="ru-RU"/>
        </w:rPr>
        <w:t xml:space="preserve">средств </w:t>
      </w:r>
      <w:r w:rsidR="00BC1CC4">
        <w:rPr>
          <w:rFonts w:eastAsia="Times New Roman"/>
          <w:lang w:eastAsia="ru-RU"/>
        </w:rPr>
        <w:t>п</w:t>
      </w:r>
      <w:r w:rsidR="00FD3A1B">
        <w:rPr>
          <w:rFonts w:eastAsia="Times New Roman"/>
          <w:lang w:eastAsia="ru-RU"/>
        </w:rPr>
        <w:t>одп</w:t>
      </w:r>
      <w:r w:rsidR="00BC1CC4">
        <w:rPr>
          <w:rFonts w:eastAsia="Times New Roman"/>
          <w:lang w:eastAsia="ru-RU"/>
        </w:rPr>
        <w:t xml:space="preserve">рограммы выделялось финансирование </w:t>
      </w:r>
      <w:r>
        <w:rPr>
          <w:rFonts w:eastAsia="Times New Roman"/>
          <w:lang w:eastAsia="ru-RU"/>
        </w:rPr>
        <w:t>на</w:t>
      </w:r>
      <w:r w:rsidR="00FD3A1B">
        <w:rPr>
          <w:rFonts w:eastAsia="Times New Roman"/>
          <w:lang w:eastAsia="ru-RU"/>
        </w:rPr>
        <w:t xml:space="preserve"> приобретен</w:t>
      </w:r>
      <w:r>
        <w:rPr>
          <w:rFonts w:eastAsia="Times New Roman"/>
          <w:lang w:eastAsia="ru-RU"/>
        </w:rPr>
        <w:t>ие</w:t>
      </w:r>
      <w:r w:rsidR="00BC1CC4">
        <w:rPr>
          <w:rFonts w:eastAsia="Times New Roman"/>
          <w:lang w:eastAsia="ru-RU"/>
        </w:rPr>
        <w:t xml:space="preserve"> медицинско</w:t>
      </w:r>
      <w:r w:rsidR="00FD3A1B">
        <w:rPr>
          <w:rFonts w:eastAsia="Times New Roman"/>
          <w:lang w:eastAsia="ru-RU"/>
        </w:rPr>
        <w:t>го оборудования</w:t>
      </w:r>
      <w:r w:rsidR="00BC1CC4">
        <w:rPr>
          <w:rFonts w:eastAsia="Times New Roman"/>
          <w:lang w:eastAsia="ru-RU"/>
        </w:rPr>
        <w:t xml:space="preserve"> </w:t>
      </w:r>
      <w:r w:rsidR="00FD3A1B">
        <w:rPr>
          <w:rFonts w:eastAsia="Times New Roman"/>
          <w:lang w:eastAsia="ru-RU"/>
        </w:rPr>
        <w:t xml:space="preserve">в образовательные учреждения района: </w:t>
      </w:r>
      <w:r w:rsidR="00BC1CC4">
        <w:rPr>
          <w:rFonts w:eastAsia="Times New Roman"/>
          <w:lang w:eastAsia="ru-RU"/>
        </w:rPr>
        <w:t xml:space="preserve">МОУ </w:t>
      </w:r>
      <w:proofErr w:type="spellStart"/>
      <w:r w:rsidR="00BC1CC4">
        <w:rPr>
          <w:rFonts w:eastAsia="Times New Roman"/>
          <w:lang w:eastAsia="ru-RU"/>
        </w:rPr>
        <w:t>Новожилкинская</w:t>
      </w:r>
      <w:proofErr w:type="spellEnd"/>
      <w:r w:rsidR="00BC1CC4">
        <w:rPr>
          <w:rFonts w:eastAsia="Times New Roman"/>
          <w:lang w:eastAsia="ru-RU"/>
        </w:rPr>
        <w:t xml:space="preserve"> СОШ, МОУ Б</w:t>
      </w:r>
      <w:r w:rsidR="00FD3A1B">
        <w:rPr>
          <w:rFonts w:eastAsia="Times New Roman"/>
          <w:lang w:eastAsia="ru-RU"/>
        </w:rPr>
        <w:t>елая СОШ, МДОУ № 10 и МДОУ № 13</w:t>
      </w:r>
      <w:r w:rsidR="00BC1CC4">
        <w:rPr>
          <w:rFonts w:eastAsia="Times New Roman"/>
          <w:lang w:eastAsia="ru-RU"/>
        </w:rPr>
        <w:t xml:space="preserve">.  </w:t>
      </w:r>
    </w:p>
    <w:p w:rsidR="00BC1CC4" w:rsidRDefault="00BC1CC4" w:rsidP="00B553CD">
      <w:pPr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Из местного бюджета производилась доплата в размере 10 рублей в день для организации сбалансированного питания 1976 обучающихся из малообеспеченных и многодетных семей.  </w:t>
      </w:r>
    </w:p>
    <w:p w:rsidR="00B553CD" w:rsidRDefault="00B553CD" w:rsidP="008F0FDE">
      <w:pPr>
        <w:ind w:firstLine="360"/>
        <w:jc w:val="both"/>
        <w:rPr>
          <w:color w:val="FF0000"/>
          <w:u w:val="single"/>
        </w:rPr>
      </w:pPr>
      <w:r>
        <w:rPr>
          <w:rFonts w:eastAsia="Times New Roman"/>
          <w:lang w:eastAsia="ru-RU"/>
        </w:rPr>
        <w:t>С целью</w:t>
      </w:r>
      <w:r w:rsidR="00BC1CC4">
        <w:rPr>
          <w:rFonts w:eastAsia="Times New Roman"/>
          <w:lang w:eastAsia="ru-RU"/>
        </w:rPr>
        <w:t xml:space="preserve"> укр</w:t>
      </w:r>
      <w:r>
        <w:rPr>
          <w:rFonts w:eastAsia="Times New Roman"/>
          <w:lang w:eastAsia="ru-RU"/>
        </w:rPr>
        <w:t xml:space="preserve">епления материально-технической </w:t>
      </w:r>
      <w:r w:rsidR="00BC1CC4">
        <w:rPr>
          <w:rFonts w:eastAsia="Times New Roman"/>
          <w:lang w:eastAsia="ru-RU"/>
        </w:rPr>
        <w:t xml:space="preserve">базы пищеблоков </w:t>
      </w:r>
      <w:r>
        <w:rPr>
          <w:rFonts w:eastAsia="Times New Roman"/>
          <w:lang w:eastAsia="ru-RU"/>
        </w:rPr>
        <w:t>за счет средств местного бюджета для</w:t>
      </w:r>
      <w:r w:rsidR="00BC1CC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16</w:t>
      </w:r>
      <w:r w:rsidR="00BC1CC4">
        <w:rPr>
          <w:rFonts w:eastAsia="Times New Roman"/>
          <w:lang w:eastAsia="ru-RU"/>
        </w:rPr>
        <w:t xml:space="preserve"> образовательных учреждений района </w:t>
      </w:r>
      <w:r>
        <w:rPr>
          <w:rFonts w:eastAsia="Times New Roman"/>
          <w:lang w:eastAsia="ru-RU"/>
        </w:rPr>
        <w:t xml:space="preserve">была приобретена посуда, </w:t>
      </w:r>
      <w:r w:rsidR="00BC1CC4">
        <w:rPr>
          <w:rFonts w:eastAsia="Times New Roman"/>
          <w:lang w:eastAsia="ru-RU"/>
        </w:rPr>
        <w:t xml:space="preserve">технологическое и холодильное оборудование. </w:t>
      </w:r>
      <w:r>
        <w:rPr>
          <w:rFonts w:eastAsia="Times New Roman"/>
          <w:lang w:eastAsia="ru-RU"/>
        </w:rPr>
        <w:t xml:space="preserve">В целях проведения  мероприятий производственного </w:t>
      </w:r>
      <w:proofErr w:type="gramStart"/>
      <w:r>
        <w:rPr>
          <w:rFonts w:eastAsia="Times New Roman"/>
          <w:lang w:eastAsia="ru-RU"/>
        </w:rPr>
        <w:t>контроля за</w:t>
      </w:r>
      <w:proofErr w:type="gramEnd"/>
      <w:r>
        <w:rPr>
          <w:rFonts w:eastAsia="Times New Roman"/>
          <w:lang w:eastAsia="ru-RU"/>
        </w:rPr>
        <w:t xml:space="preserve"> соблюдением санитарных правил в образовательных учреждениях района регулярно проводятся лабораторные исследования и замеры оборудования в пищеблоках образовательных учреждений, на которые получены </w:t>
      </w:r>
      <w:r>
        <w:t>положительные заключения.</w:t>
      </w:r>
    </w:p>
    <w:p w:rsidR="00BC1CC4" w:rsidRDefault="00B553CD" w:rsidP="00B553CD">
      <w:pPr>
        <w:ind w:firstLine="36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2015 году процент</w:t>
      </w:r>
      <w:r w:rsidR="00BC1CC4">
        <w:rPr>
          <w:rFonts w:eastAsia="Times New Roman"/>
          <w:lang w:eastAsia="ru-RU"/>
        </w:rPr>
        <w:t xml:space="preserve"> детей</w:t>
      </w:r>
      <w:r>
        <w:rPr>
          <w:rFonts w:eastAsia="Times New Roman"/>
          <w:lang w:eastAsia="ru-RU"/>
        </w:rPr>
        <w:t>,</w:t>
      </w:r>
      <w:r w:rsidR="00BC1CC4">
        <w:rPr>
          <w:rFonts w:eastAsia="Times New Roman"/>
          <w:lang w:eastAsia="ru-RU"/>
        </w:rPr>
        <w:t xml:space="preserve"> охваченных органи</w:t>
      </w:r>
      <w:r>
        <w:rPr>
          <w:rFonts w:eastAsia="Times New Roman"/>
          <w:lang w:eastAsia="ru-RU"/>
        </w:rPr>
        <w:t>зованным горячим, составил 86</w:t>
      </w:r>
      <w:r w:rsidR="00BC1CC4">
        <w:rPr>
          <w:rFonts w:eastAsia="Times New Roman"/>
          <w:lang w:eastAsia="ru-RU"/>
        </w:rPr>
        <w:t xml:space="preserve">. По итогам проведенного анкетирования среди обучающихся и их родителей </w:t>
      </w:r>
      <w:r>
        <w:rPr>
          <w:rFonts w:eastAsia="Times New Roman"/>
          <w:lang w:eastAsia="ru-RU"/>
        </w:rPr>
        <w:t xml:space="preserve">показатель </w:t>
      </w:r>
      <w:r w:rsidR="00BC1CC4">
        <w:rPr>
          <w:rFonts w:eastAsia="Times New Roman"/>
          <w:lang w:eastAsia="ru-RU"/>
        </w:rPr>
        <w:t>удовл</w:t>
      </w:r>
      <w:r>
        <w:rPr>
          <w:rFonts w:eastAsia="Times New Roman"/>
          <w:lang w:eastAsia="ru-RU"/>
        </w:rPr>
        <w:t>етворенности</w:t>
      </w:r>
      <w:r w:rsidR="00BC1CC4">
        <w:rPr>
          <w:rFonts w:eastAsia="Times New Roman"/>
          <w:lang w:eastAsia="ru-RU"/>
        </w:rPr>
        <w:t xml:space="preserve"> качеством предоставляемого в школах питания состав</w:t>
      </w:r>
      <w:r>
        <w:rPr>
          <w:rFonts w:eastAsia="Times New Roman"/>
          <w:lang w:eastAsia="ru-RU"/>
        </w:rPr>
        <w:t>ил</w:t>
      </w:r>
      <w:r w:rsidR="00BC1CC4">
        <w:rPr>
          <w:rFonts w:eastAsia="Times New Roman"/>
          <w:lang w:eastAsia="ru-RU"/>
        </w:rPr>
        <w:t xml:space="preserve"> 82%.</w:t>
      </w:r>
    </w:p>
    <w:p w:rsidR="008E123D" w:rsidRPr="00380600" w:rsidRDefault="00B553CD" w:rsidP="008E123D">
      <w:pPr>
        <w:ind w:firstLine="708"/>
        <w:jc w:val="both"/>
      </w:pPr>
      <w:proofErr w:type="gramStart"/>
      <w:r>
        <w:t>В</w:t>
      </w:r>
      <w:r w:rsidR="008E123D" w:rsidRPr="00380600">
        <w:t xml:space="preserve"> 2014 год</w:t>
      </w:r>
      <w:r>
        <w:t>у</w:t>
      </w:r>
      <w:r w:rsidR="008E123D" w:rsidRPr="00380600">
        <w:t xml:space="preserve"> </w:t>
      </w:r>
      <w:r w:rsidR="008E123D">
        <w:t xml:space="preserve">было </w:t>
      </w:r>
      <w:r>
        <w:t>организовано</w:t>
      </w:r>
      <w:r w:rsidR="008E123D" w:rsidRPr="00380600">
        <w:t xml:space="preserve"> 23 спортивно-массов</w:t>
      </w:r>
      <w:r w:rsidR="00A074F4">
        <w:t>ых</w:t>
      </w:r>
      <w:r w:rsidR="008E123D" w:rsidRPr="00380600">
        <w:t xml:space="preserve"> мероприят</w:t>
      </w:r>
      <w:r w:rsidR="008E123D">
        <w:t>ия,</w:t>
      </w:r>
      <w:r w:rsidR="008E123D" w:rsidRPr="00380600">
        <w:t xml:space="preserve"> в которых приняло участие  2615 обуча</w:t>
      </w:r>
      <w:r w:rsidR="008E123D">
        <w:t>ющихся.</w:t>
      </w:r>
      <w:proofErr w:type="gramEnd"/>
      <w:r w:rsidR="008E123D">
        <w:t xml:space="preserve"> Наиболее массовые мероприятия:</w:t>
      </w:r>
    </w:p>
    <w:p w:rsidR="008E123D" w:rsidRPr="00380600" w:rsidRDefault="008E123D" w:rsidP="008E123D">
      <w:pPr>
        <w:jc w:val="both"/>
      </w:pPr>
      <w:r>
        <w:t>- спартакиада</w:t>
      </w:r>
      <w:r w:rsidRPr="00380600">
        <w:t xml:space="preserve"> школьников Усольск</w:t>
      </w:r>
      <w:r>
        <w:t xml:space="preserve">ого района по </w:t>
      </w:r>
      <w:r w:rsidR="00A074F4">
        <w:t>восьми</w:t>
      </w:r>
      <w:r>
        <w:t xml:space="preserve"> видам спорта;</w:t>
      </w:r>
      <w:r w:rsidRPr="00380600">
        <w:t xml:space="preserve"> </w:t>
      </w:r>
      <w:r>
        <w:t xml:space="preserve"> </w:t>
      </w:r>
      <w:r w:rsidRPr="00380600">
        <w:t xml:space="preserve"> </w:t>
      </w:r>
    </w:p>
    <w:p w:rsidR="008E123D" w:rsidRPr="00380600" w:rsidRDefault="008E123D" w:rsidP="008E123D">
      <w:pPr>
        <w:jc w:val="both"/>
      </w:pPr>
      <w:r w:rsidRPr="00380600">
        <w:t>- туристический слет школьников Усольского района, в котором прин</w:t>
      </w:r>
      <w:r>
        <w:t xml:space="preserve">яли </w:t>
      </w:r>
      <w:r w:rsidRPr="00380600">
        <w:t>уча</w:t>
      </w:r>
      <w:r>
        <w:t>стие 197 школьников из 20 общеобразовательных учреждений района;</w:t>
      </w:r>
    </w:p>
    <w:p w:rsidR="008E123D" w:rsidRDefault="008E123D" w:rsidP="008E123D">
      <w:pPr>
        <w:jc w:val="both"/>
      </w:pPr>
      <w:r w:rsidRPr="00380600">
        <w:lastRenderedPageBreak/>
        <w:t>-</w:t>
      </w:r>
      <w:r>
        <w:t xml:space="preserve"> </w:t>
      </w:r>
      <w:r w:rsidRPr="00380600">
        <w:t>районные соревнования среди младших школьников «Веселые старты»</w:t>
      </w:r>
      <w:r w:rsidR="00A074F4">
        <w:t>, в которых приняли участие 150 школьников</w:t>
      </w:r>
      <w:r w:rsidRPr="00380600">
        <w:t xml:space="preserve">; </w:t>
      </w:r>
    </w:p>
    <w:p w:rsidR="008E123D" w:rsidRDefault="008E123D" w:rsidP="008E123D">
      <w:pPr>
        <w:jc w:val="both"/>
      </w:pPr>
      <w:r>
        <w:t>-  районные соревнования по футболу</w:t>
      </w:r>
      <w:r w:rsidR="00A074F4">
        <w:t xml:space="preserve"> на призы клуба «Кожаный мяч» по двум возрастным группа;</w:t>
      </w:r>
    </w:p>
    <w:p w:rsidR="008E123D" w:rsidRPr="00380600" w:rsidRDefault="008E123D" w:rsidP="008E123D">
      <w:pPr>
        <w:jc w:val="both"/>
      </w:pPr>
      <w:r>
        <w:t xml:space="preserve">- учебные военно-полевые сборы  </w:t>
      </w:r>
      <w:r w:rsidR="00A074F4">
        <w:t>среди юношей 10-х классов школ района.</w:t>
      </w:r>
    </w:p>
    <w:p w:rsidR="00A872DF" w:rsidRDefault="008E123D" w:rsidP="00A074F4">
      <w:pPr>
        <w:jc w:val="both"/>
      </w:pPr>
      <w:r w:rsidRPr="005840AC">
        <w:tab/>
      </w:r>
      <w:r w:rsidR="00A074F4" w:rsidRPr="00A074F4">
        <w:rPr>
          <w:rFonts w:eastAsia="Times New Roman"/>
          <w:lang w:eastAsia="ru-RU"/>
        </w:rPr>
        <w:t>В спартакиаде общеобразовательных школ среди районов Иркутской области 2013-2014 учебного года</w:t>
      </w:r>
      <w:r w:rsidR="00A074F4" w:rsidRPr="00A074F4">
        <w:t xml:space="preserve"> команда школьников Усольского района заняла 1 место в общекомандном зачете. Школьники Усольского района принимали участие в областных соревнованиях и добились следующих результатов:</w:t>
      </w:r>
      <w:r w:rsidR="00A074F4">
        <w:t xml:space="preserve"> </w:t>
      </w:r>
      <w:proofErr w:type="gramStart"/>
      <w:r>
        <w:t xml:space="preserve">Трутнев Максим </w:t>
      </w:r>
      <w:r w:rsidR="00A074F4">
        <w:t>стал серебряным</w:t>
      </w:r>
      <w:r>
        <w:t xml:space="preserve"> призер</w:t>
      </w:r>
      <w:r w:rsidR="00A074F4">
        <w:t>ом</w:t>
      </w:r>
      <w:r>
        <w:t xml:space="preserve"> первен</w:t>
      </w:r>
      <w:r w:rsidR="00A074F4">
        <w:t xml:space="preserve">ства Иркутской области по боксу, </w:t>
      </w:r>
      <w:r>
        <w:t>Дроздов Виктор – серебряный призер открытого первенства Иркутской области ФСО профсоюзов России по боксу</w:t>
      </w:r>
      <w:r w:rsidR="00A074F4">
        <w:t xml:space="preserve">, </w:t>
      </w:r>
      <w:r w:rsidR="00A872DF">
        <w:t>Дроздов Виктор – серебряны</w:t>
      </w:r>
      <w:r w:rsidR="00A074F4">
        <w:t>м</w:t>
      </w:r>
      <w:r w:rsidR="00A872DF">
        <w:t xml:space="preserve"> призер</w:t>
      </w:r>
      <w:r w:rsidR="00A074F4">
        <w:t>ом</w:t>
      </w:r>
      <w:r w:rsidR="00A872DF">
        <w:t xml:space="preserve"> открытого первенства Иркутской области</w:t>
      </w:r>
      <w:r w:rsidR="00A074F4">
        <w:t xml:space="preserve"> ФСО профсоюзов России по боксу, а </w:t>
      </w:r>
      <w:r w:rsidR="00A872DF">
        <w:t>Кузнецова Анна – призер</w:t>
      </w:r>
      <w:r w:rsidR="00A074F4">
        <w:t>ом</w:t>
      </w:r>
      <w:r w:rsidR="00A872DF">
        <w:t xml:space="preserve"> первенства Иркутской облас</w:t>
      </w:r>
      <w:r w:rsidR="00A074F4">
        <w:t xml:space="preserve">ти по лыжным гонкам и победителем </w:t>
      </w:r>
      <w:r w:rsidR="00A872DF">
        <w:t xml:space="preserve">областных соревнований «Лыжня России». </w:t>
      </w:r>
      <w:proofErr w:type="gramEnd"/>
    </w:p>
    <w:p w:rsidR="00CA00BF" w:rsidRDefault="00CA00BF" w:rsidP="00CA00BF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«Развитие дошкольного образования на территории Усольского района»</w:t>
      </w:r>
      <w:r w:rsidR="0081077E">
        <w:rPr>
          <w:b/>
        </w:rPr>
        <w:t>.</w:t>
      </w:r>
    </w:p>
    <w:p w:rsidR="00CA00BF" w:rsidRPr="00F03B16" w:rsidRDefault="00CA00BF" w:rsidP="00CA00BF">
      <w:pPr>
        <w:ind w:firstLine="360"/>
        <w:jc w:val="both"/>
      </w:pPr>
      <w:r w:rsidRPr="00F03B16">
        <w:t>Основные мероприятия в 2014 году по обеспечению услугами дошкольного образования были реализованы через следующие формы:</w:t>
      </w:r>
    </w:p>
    <w:p w:rsidR="00CA00BF" w:rsidRPr="00F03B16" w:rsidRDefault="00CA00BF" w:rsidP="00CA00BF">
      <w:pPr>
        <w:jc w:val="both"/>
      </w:pPr>
      <w:r w:rsidRPr="00F03B16">
        <w:t>1) Введение дополнительных мест в действующих дошкольных</w:t>
      </w:r>
      <w:r w:rsidR="0081077E">
        <w:t xml:space="preserve"> образовательных</w:t>
      </w:r>
      <w:r w:rsidRPr="00F03B16">
        <w:t xml:space="preserve"> учреждениях: </w:t>
      </w:r>
      <w:r>
        <w:t xml:space="preserve">МДОУ №23 </w:t>
      </w:r>
      <w:r w:rsidRPr="00F03B16">
        <w:t>с. Сосновка -</w:t>
      </w:r>
      <w:r>
        <w:t xml:space="preserve"> </w:t>
      </w:r>
      <w:r w:rsidRPr="00F03B16">
        <w:t xml:space="preserve">25 мест; </w:t>
      </w:r>
      <w:r w:rsidR="00D773AA">
        <w:t xml:space="preserve">МОУ ДДМШВ «Тайтурская начальная школа – детский сад №19» </w:t>
      </w:r>
      <w:r w:rsidRPr="00F03B16">
        <w:t xml:space="preserve">– 25 мест; </w:t>
      </w:r>
      <w:r w:rsidR="00D773AA">
        <w:t xml:space="preserve">МДОУ №11 </w:t>
      </w:r>
      <w:r w:rsidR="0081077E">
        <w:t>п. Железнодорожный -11 мест.</w:t>
      </w:r>
    </w:p>
    <w:p w:rsidR="00CA00BF" w:rsidRPr="00F03B16" w:rsidRDefault="00CA00BF" w:rsidP="00D773AA">
      <w:pPr>
        <w:jc w:val="both"/>
      </w:pPr>
      <w:r w:rsidRPr="00F03B16">
        <w:t xml:space="preserve">2)    Возврат площадей, ранее используемых не по назначению: </w:t>
      </w:r>
    </w:p>
    <w:p w:rsidR="00CA00BF" w:rsidRPr="00F03B16" w:rsidRDefault="00D773AA" w:rsidP="00D773AA">
      <w:pPr>
        <w:jc w:val="both"/>
      </w:pPr>
      <w:r>
        <w:t xml:space="preserve">- </w:t>
      </w:r>
      <w:r w:rsidR="00CA00BF" w:rsidRPr="00F03B16">
        <w:t>п. Мишелёвка  - 50 мест (ранее - группы сестринского ухода ведомств</w:t>
      </w:r>
      <w:r w:rsidR="0081077E">
        <w:t>а Министерство здравоохранения);</w:t>
      </w:r>
      <w:r w:rsidR="00CA00BF" w:rsidRPr="00F03B16">
        <w:t xml:space="preserve"> </w:t>
      </w:r>
    </w:p>
    <w:p w:rsidR="00CA00BF" w:rsidRPr="00F03B16" w:rsidRDefault="00D773AA" w:rsidP="00D773AA">
      <w:pPr>
        <w:jc w:val="both"/>
      </w:pPr>
      <w:r>
        <w:t xml:space="preserve">- </w:t>
      </w:r>
      <w:r w:rsidR="00CA00BF" w:rsidRPr="00F03B16">
        <w:t xml:space="preserve">п. </w:t>
      </w:r>
      <w:proofErr w:type="spellStart"/>
      <w:r w:rsidR="00CA00BF" w:rsidRPr="00F03B16">
        <w:t>Новомальтинск</w:t>
      </w:r>
      <w:proofErr w:type="spellEnd"/>
      <w:r w:rsidR="00CA00BF" w:rsidRPr="00F03B16">
        <w:t xml:space="preserve"> -</w:t>
      </w:r>
      <w:r>
        <w:t xml:space="preserve"> </w:t>
      </w:r>
      <w:r w:rsidR="00CA00BF" w:rsidRPr="00F03B16">
        <w:t>25 мест (ранее - социально – реабилитационный Центр несовершеннолетних ведомства Министерства соц. развития, опеки и попечительства);</w:t>
      </w:r>
    </w:p>
    <w:p w:rsidR="00CA00BF" w:rsidRPr="00F03B16" w:rsidRDefault="00D773AA" w:rsidP="00D773AA">
      <w:pPr>
        <w:jc w:val="both"/>
      </w:pPr>
      <w:r>
        <w:t xml:space="preserve">- </w:t>
      </w:r>
      <w:r w:rsidR="00CA00BF" w:rsidRPr="00F03B16">
        <w:t>п. Тальяны – 25 мест (ранее - отделение «</w:t>
      </w:r>
      <w:proofErr w:type="spellStart"/>
      <w:r w:rsidR="00CA00BF" w:rsidRPr="00F03B16">
        <w:t>Энергосбыт</w:t>
      </w:r>
      <w:proofErr w:type="spellEnd"/>
      <w:r w:rsidR="00CA00BF" w:rsidRPr="00F03B16">
        <w:t>»)</w:t>
      </w:r>
      <w:r w:rsidR="0081077E">
        <w:t>.</w:t>
      </w:r>
    </w:p>
    <w:p w:rsidR="00CA00BF" w:rsidRPr="00F03B16" w:rsidRDefault="00CA00BF" w:rsidP="00D773AA">
      <w:pPr>
        <w:jc w:val="both"/>
      </w:pPr>
      <w:r w:rsidRPr="00F03B16">
        <w:t xml:space="preserve">3) Реконструкция здания начальной общеобразовательной школы  на ст. Тельма и открытие структурного подразделения детского сада 11 п. </w:t>
      </w:r>
      <w:proofErr w:type="gramStart"/>
      <w:r w:rsidRPr="00F03B16">
        <w:t>Железнодор</w:t>
      </w:r>
      <w:r w:rsidR="0081077E">
        <w:t>ожный</w:t>
      </w:r>
      <w:proofErr w:type="gramEnd"/>
      <w:r w:rsidR="0081077E">
        <w:t xml:space="preserve"> на 15 дополнительных мест.</w:t>
      </w:r>
    </w:p>
    <w:p w:rsidR="00CA00BF" w:rsidRPr="00F03B16" w:rsidRDefault="00CA00BF" w:rsidP="00D773AA">
      <w:pPr>
        <w:jc w:val="both"/>
      </w:pPr>
      <w:r w:rsidRPr="00F03B16">
        <w:t>4) Совершенствование форм работы действу</w:t>
      </w:r>
      <w:r w:rsidR="00D773AA">
        <w:t xml:space="preserve">ющих Центров игровой поддержки, организованных на базе общеобразовательных, </w:t>
      </w:r>
      <w:proofErr w:type="gramStart"/>
      <w:r w:rsidRPr="00F03B16">
        <w:t>в</w:t>
      </w:r>
      <w:proofErr w:type="gramEnd"/>
      <w:r w:rsidRPr="00F03B16">
        <w:t xml:space="preserve"> с. Разд</w:t>
      </w:r>
      <w:r w:rsidR="00D773AA">
        <w:t>олье и</w:t>
      </w:r>
      <w:r w:rsidRPr="00F03B16">
        <w:t xml:space="preserve"> с. Хайта</w:t>
      </w:r>
      <w:r w:rsidR="00D773AA">
        <w:t xml:space="preserve">. В 2014 году </w:t>
      </w:r>
      <w:r w:rsidR="00D773AA" w:rsidRPr="00F03B16">
        <w:t xml:space="preserve">системой </w:t>
      </w:r>
      <w:proofErr w:type="spellStart"/>
      <w:r w:rsidR="00D773AA" w:rsidRPr="00F03B16">
        <w:t>предшкольной</w:t>
      </w:r>
      <w:proofErr w:type="spellEnd"/>
      <w:r w:rsidR="00D773AA" w:rsidRPr="00F03B16">
        <w:t xml:space="preserve"> подготовк</w:t>
      </w:r>
      <w:r w:rsidR="00D773AA">
        <w:t>и дополнительно охвачено 20 детей.</w:t>
      </w:r>
    </w:p>
    <w:p w:rsidR="00CA00BF" w:rsidRPr="00F03B16" w:rsidRDefault="00D773AA" w:rsidP="00D773AA">
      <w:pPr>
        <w:jc w:val="both"/>
      </w:pPr>
      <w:r>
        <w:t>5</w:t>
      </w:r>
      <w:r w:rsidR="00CA00BF" w:rsidRPr="00F03B16">
        <w:t>) Активное взаимодействие с государств</w:t>
      </w:r>
      <w:r>
        <w:t>енными дошкольными учреждениями</w:t>
      </w:r>
      <w:r w:rsidR="00CA00BF" w:rsidRPr="00F03B16">
        <w:t xml:space="preserve"> и открытие в </w:t>
      </w:r>
      <w:r>
        <w:t>ГДОУ</w:t>
      </w:r>
      <w:r w:rsidR="00CA00BF" w:rsidRPr="00F03B16">
        <w:t xml:space="preserve"> № 28 п. </w:t>
      </w:r>
      <w:proofErr w:type="gramStart"/>
      <w:r w:rsidR="00CA00BF" w:rsidRPr="00F03B16">
        <w:t>Средний</w:t>
      </w:r>
      <w:proofErr w:type="gramEnd"/>
      <w:r w:rsidR="00CA00BF" w:rsidRPr="00F03B16">
        <w:t xml:space="preserve">  дополнительно 43 мест;</w:t>
      </w:r>
    </w:p>
    <w:p w:rsidR="00CA00BF" w:rsidRPr="00F03B16" w:rsidRDefault="00CA00BF" w:rsidP="00D773AA">
      <w:pPr>
        <w:ind w:firstLine="360"/>
        <w:jc w:val="both"/>
      </w:pPr>
      <w:r w:rsidRPr="00F03B16">
        <w:t xml:space="preserve">Значимым событием для Усольского района стало строительство муниципального бюджетного дошкольного образовательного учреждения детского сада </w:t>
      </w:r>
      <w:r w:rsidR="00D773AA">
        <w:t>в п. Белореченский на 110 мест.</w:t>
      </w:r>
      <w:r w:rsidRPr="00F03B16">
        <w:t xml:space="preserve"> </w:t>
      </w:r>
    </w:p>
    <w:p w:rsidR="00CA00BF" w:rsidRPr="00F03B16" w:rsidRDefault="00D773AA" w:rsidP="00D773AA">
      <w:pPr>
        <w:ind w:firstLine="360"/>
        <w:jc w:val="both"/>
      </w:pPr>
      <w:r>
        <w:lastRenderedPageBreak/>
        <w:t>Было п</w:t>
      </w:r>
      <w:r w:rsidR="00CA00BF" w:rsidRPr="00F03B16">
        <w:t>еред</w:t>
      </w:r>
      <w:r>
        <w:t>ано</w:t>
      </w:r>
      <w:r w:rsidR="00CA00BF" w:rsidRPr="00F03B16">
        <w:t xml:space="preserve"> в муниципальную собственность 2 государственных детских сад</w:t>
      </w:r>
      <w:r>
        <w:t>а</w:t>
      </w:r>
      <w:r w:rsidR="00CA00BF" w:rsidRPr="00F03B16">
        <w:t xml:space="preserve"> ведомства Министерства Обороны РФ и создан</w:t>
      </w:r>
      <w:r>
        <w:t>о</w:t>
      </w:r>
      <w:r w:rsidR="00CA00BF" w:rsidRPr="00F03B16">
        <w:t xml:space="preserve"> на их базе едино</w:t>
      </w:r>
      <w:r>
        <w:t>е</w:t>
      </w:r>
      <w:r w:rsidR="00CA00BF" w:rsidRPr="00F03B16">
        <w:t xml:space="preserve"> муниципально</w:t>
      </w:r>
      <w:r>
        <w:t>е</w:t>
      </w:r>
      <w:r w:rsidR="00CA00BF" w:rsidRPr="00F03B16">
        <w:t xml:space="preserve"> дошкольно</w:t>
      </w:r>
      <w:r>
        <w:t>е учреждение</w:t>
      </w:r>
      <w:r w:rsidR="00CA00BF" w:rsidRPr="00F03B16">
        <w:t xml:space="preserve"> в п. Усолье – 7</w:t>
      </w:r>
      <w:r>
        <w:t xml:space="preserve"> - </w:t>
      </w:r>
      <w:proofErr w:type="gramStart"/>
      <w:r w:rsidR="00CA00BF" w:rsidRPr="00F03B16">
        <w:t>детск</w:t>
      </w:r>
      <w:r w:rsidR="0081077E">
        <w:t>ий</w:t>
      </w:r>
      <w:proofErr w:type="gramEnd"/>
      <w:r w:rsidR="0081077E">
        <w:t xml:space="preserve"> сада № 5 «Звёздочка»</w:t>
      </w:r>
      <w:r>
        <w:t xml:space="preserve"> с </w:t>
      </w:r>
      <w:r w:rsidR="00CA00BF" w:rsidRPr="00F03B16">
        <w:t>общим охватом 194 ребенка.</w:t>
      </w:r>
    </w:p>
    <w:p w:rsidR="00CA00BF" w:rsidRPr="00F03B16" w:rsidRDefault="00CA00BF" w:rsidP="00D773AA">
      <w:pPr>
        <w:ind w:firstLine="360"/>
        <w:jc w:val="both"/>
      </w:pPr>
      <w:r w:rsidRPr="00F03B16">
        <w:t>В 2014 году опыт работы администрации Усольского района и муниципальной системы управления образованием по ликвидации очередности и обеспечения населения доступными качественными услугами дошкольного образования был заслушан на региональном совете Иркутской области, предста</w:t>
      </w:r>
      <w:r w:rsidR="00D773AA">
        <w:t>влен для обобщения на коллегии м</w:t>
      </w:r>
      <w:r w:rsidRPr="00F03B16">
        <w:t xml:space="preserve">инистерства образования Иркутской области.  </w:t>
      </w:r>
    </w:p>
    <w:p w:rsidR="00A12D50" w:rsidRDefault="00A12D50" w:rsidP="00A12D50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Основное мероприятие «Лицензирование и аккредитация образовательных учреждений»</w:t>
      </w:r>
      <w:r w:rsidR="0081077E">
        <w:rPr>
          <w:b/>
        </w:rPr>
        <w:t>.</w:t>
      </w:r>
    </w:p>
    <w:p w:rsidR="00CA00BF" w:rsidRDefault="00A12D50" w:rsidP="004906B2">
      <w:pPr>
        <w:ind w:firstLine="360"/>
        <w:jc w:val="both"/>
      </w:pPr>
      <w:r w:rsidRPr="004906B2">
        <w:t xml:space="preserve">В </w:t>
      </w:r>
      <w:r w:rsidR="004906B2" w:rsidRPr="004906B2">
        <w:t>2014</w:t>
      </w:r>
      <w:r w:rsidRPr="004906B2">
        <w:t xml:space="preserve"> году согласно графику </w:t>
      </w:r>
      <w:r w:rsidR="004906B2" w:rsidRPr="004906B2">
        <w:t xml:space="preserve">были </w:t>
      </w:r>
      <w:r w:rsidRPr="004906B2">
        <w:t xml:space="preserve">аккредитованы </w:t>
      </w:r>
      <w:r w:rsidR="004906B2" w:rsidRPr="004906B2">
        <w:t>8</w:t>
      </w:r>
      <w:r w:rsidRPr="004906B2">
        <w:t xml:space="preserve"> </w:t>
      </w:r>
      <w:proofErr w:type="gramStart"/>
      <w:r w:rsidRPr="004906B2">
        <w:t>общеобразовательных</w:t>
      </w:r>
      <w:proofErr w:type="gramEnd"/>
      <w:r w:rsidRPr="004906B2">
        <w:t xml:space="preserve"> учреждения Усольского района: МОУ </w:t>
      </w:r>
      <w:r w:rsidR="004906B2" w:rsidRPr="004906B2">
        <w:t xml:space="preserve">«Белореченский лицей», МОУ </w:t>
      </w:r>
      <w:proofErr w:type="spellStart"/>
      <w:r w:rsidR="004906B2" w:rsidRPr="004906B2">
        <w:t>Тельминская</w:t>
      </w:r>
      <w:proofErr w:type="spellEnd"/>
      <w:r w:rsidR="004906B2" w:rsidRPr="004906B2">
        <w:t xml:space="preserve"> СОШ, МОУ Белореченская СОШ, МОУ Тайтурская СОШ, МОУ </w:t>
      </w:r>
      <w:proofErr w:type="spellStart"/>
      <w:r w:rsidR="004906B2" w:rsidRPr="004906B2">
        <w:t>Тальянская</w:t>
      </w:r>
      <w:proofErr w:type="spellEnd"/>
      <w:r w:rsidR="004906B2" w:rsidRPr="004906B2">
        <w:t xml:space="preserve"> СОШ, МОУ «Новомальтинская СОШ №13», МОУ </w:t>
      </w:r>
      <w:proofErr w:type="spellStart"/>
      <w:r w:rsidR="004906B2" w:rsidRPr="004906B2">
        <w:t>Большееланская</w:t>
      </w:r>
      <w:proofErr w:type="spellEnd"/>
      <w:r w:rsidR="004906B2" w:rsidRPr="004906B2">
        <w:t xml:space="preserve"> СОШ, МОУ СОШ №20. </w:t>
      </w:r>
      <w:r w:rsidRPr="004906B2">
        <w:t xml:space="preserve">На оплату госпошлины было профинансировано из средств местного бюджета </w:t>
      </w:r>
      <w:r w:rsidR="004906B2" w:rsidRPr="004906B2">
        <w:t>80</w:t>
      </w:r>
      <w:r w:rsidRPr="004906B2">
        <w:t>000 рублей.</w:t>
      </w:r>
    </w:p>
    <w:p w:rsidR="0081077E" w:rsidRPr="004906B2" w:rsidRDefault="0081077E" w:rsidP="004906B2">
      <w:pPr>
        <w:ind w:firstLine="360"/>
        <w:jc w:val="both"/>
        <w:rPr>
          <w:b/>
        </w:rPr>
      </w:pPr>
    </w:p>
    <w:p w:rsidR="00525B45" w:rsidRDefault="00525B45" w:rsidP="00275E72">
      <w:pPr>
        <w:numPr>
          <w:ilvl w:val="0"/>
          <w:numId w:val="10"/>
        </w:numPr>
        <w:jc w:val="both"/>
        <w:rPr>
          <w:b/>
        </w:rPr>
      </w:pPr>
      <w:r w:rsidRPr="0081077E">
        <w:rPr>
          <w:b/>
        </w:rPr>
        <w:t>Эффективность реализации муниципальной программы «Развитие системы образования</w:t>
      </w:r>
      <w:r w:rsidR="00020648">
        <w:rPr>
          <w:b/>
        </w:rPr>
        <w:t xml:space="preserve"> Усольского района</w:t>
      </w:r>
      <w:r w:rsidRPr="0081077E">
        <w:rPr>
          <w:b/>
        </w:rPr>
        <w:t>» на 2015-2017 годы (в новой редакции)</w:t>
      </w:r>
      <w:r w:rsidR="00020648">
        <w:rPr>
          <w:b/>
        </w:rPr>
        <w:t xml:space="preserve"> </w:t>
      </w:r>
      <w:r w:rsidRPr="0081077E">
        <w:rPr>
          <w:b/>
        </w:rPr>
        <w:t>(утверждена постановлением администрации муниципального района Усольского районного муниципального образования №431 от 28.07.2015</w:t>
      </w:r>
      <w:r w:rsidRPr="0081077E">
        <w:rPr>
          <w:b/>
          <w:sz w:val="24"/>
          <w:szCs w:val="24"/>
        </w:rPr>
        <w:t xml:space="preserve">.) </w:t>
      </w:r>
      <w:r w:rsidRPr="0081077E">
        <w:rPr>
          <w:b/>
        </w:rPr>
        <w:t>за 2015 год.</w:t>
      </w:r>
    </w:p>
    <w:p w:rsidR="00525B45" w:rsidRPr="0081077E" w:rsidRDefault="00525B45" w:rsidP="00275E72">
      <w:pPr>
        <w:numPr>
          <w:ilvl w:val="1"/>
          <w:numId w:val="10"/>
        </w:numPr>
        <w:jc w:val="both"/>
        <w:rPr>
          <w:b/>
        </w:rPr>
      </w:pPr>
      <w:r w:rsidRPr="0081077E">
        <w:rPr>
          <w:b/>
        </w:rPr>
        <w:t xml:space="preserve">Объем финансирования по муниципальной программе </w:t>
      </w:r>
      <w:r w:rsidR="00874CE1" w:rsidRPr="0081077E">
        <w:rPr>
          <w:b/>
        </w:rPr>
        <w:t>за 2015 год (9 месяцев).</w:t>
      </w:r>
      <w:r w:rsidRPr="0081077E">
        <w:rPr>
          <w:b/>
        </w:rPr>
        <w:t xml:space="preserve"> </w:t>
      </w:r>
    </w:p>
    <w:tbl>
      <w:tblPr>
        <w:tblW w:w="9640" w:type="dxa"/>
        <w:tblInd w:w="98" w:type="dxa"/>
        <w:tblLook w:val="04A0" w:firstRow="1" w:lastRow="0" w:firstColumn="1" w:lastColumn="0" w:noHBand="0" w:noVBand="1"/>
      </w:tblPr>
      <w:tblGrid>
        <w:gridCol w:w="520"/>
        <w:gridCol w:w="700"/>
        <w:gridCol w:w="2960"/>
        <w:gridCol w:w="1600"/>
        <w:gridCol w:w="1480"/>
        <w:gridCol w:w="1360"/>
        <w:gridCol w:w="1020"/>
      </w:tblGrid>
      <w:tr w:rsidR="00874CE1" w:rsidRPr="00874CE1" w:rsidTr="00874CE1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CE1" w:rsidRPr="00874CE1" w:rsidRDefault="00874CE1" w:rsidP="00874CE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CE1" w:rsidRPr="00020648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0206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Объем финансирования, тыс.</w:t>
            </w:r>
            <w:r w:rsidR="000206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02064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874CE1" w:rsidRPr="00874CE1" w:rsidTr="00874CE1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E1" w:rsidRPr="00874CE1" w:rsidRDefault="00874CE1" w:rsidP="00874CE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CE1" w:rsidRPr="00874CE1" w:rsidRDefault="00874CE1" w:rsidP="00874CE1">
            <w:pP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план на год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/+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874CE1" w:rsidRPr="00874CE1" w:rsidTr="00874CE1">
        <w:trPr>
          <w:trHeight w:val="3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207235" w:rsidRDefault="00874CE1" w:rsidP="00874CE1">
            <w:pPr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07235"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207235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207235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207235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207235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74CE1" w:rsidRPr="00874CE1" w:rsidTr="00874CE1">
        <w:trPr>
          <w:trHeight w:val="720"/>
        </w:trPr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Default="00495955" w:rsidP="00495955">
            <w:pPr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МП «</w:t>
            </w:r>
            <w:r w:rsidR="00874CE1" w:rsidRPr="00874CE1">
              <w:rPr>
                <w:rFonts w:eastAsia="Times New Roman"/>
                <w:b/>
                <w:bCs/>
                <w:lang w:eastAsia="ru-RU"/>
              </w:rPr>
              <w:t xml:space="preserve">Развитие </w:t>
            </w:r>
            <w:r w:rsidR="00020648">
              <w:rPr>
                <w:rFonts w:eastAsia="Times New Roman"/>
                <w:b/>
                <w:bCs/>
                <w:lang w:eastAsia="ru-RU"/>
              </w:rPr>
              <w:t xml:space="preserve">системы </w:t>
            </w:r>
            <w:r w:rsidR="00874CE1" w:rsidRPr="00874CE1">
              <w:rPr>
                <w:rFonts w:eastAsia="Times New Roman"/>
                <w:b/>
                <w:bCs/>
                <w:lang w:eastAsia="ru-RU"/>
              </w:rPr>
              <w:t>образования Усольского района</w:t>
            </w:r>
            <w:r>
              <w:rPr>
                <w:rFonts w:eastAsia="Times New Roman"/>
                <w:b/>
                <w:bCs/>
                <w:lang w:eastAsia="ru-RU"/>
              </w:rPr>
              <w:t>»</w:t>
            </w:r>
            <w:r w:rsidR="00874CE1" w:rsidRPr="00874CE1">
              <w:rPr>
                <w:rFonts w:eastAsia="Times New Roman"/>
                <w:b/>
                <w:bCs/>
                <w:lang w:eastAsia="ru-RU"/>
              </w:rPr>
              <w:t xml:space="preserve"> на 2015-2017 </w:t>
            </w:r>
            <w:r>
              <w:rPr>
                <w:rFonts w:eastAsia="Times New Roman"/>
                <w:b/>
                <w:bCs/>
                <w:lang w:eastAsia="ru-RU"/>
              </w:rPr>
              <w:t>годы</w:t>
            </w:r>
          </w:p>
          <w:p w:rsidR="00DA7FAC" w:rsidRPr="00874CE1" w:rsidRDefault="00DA7FAC" w:rsidP="00495955">
            <w:pPr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522 877,32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454 445,39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68 431,93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86,91</w:t>
            </w:r>
          </w:p>
        </w:tc>
      </w:tr>
      <w:tr w:rsidR="00874CE1" w:rsidRPr="00874CE1" w:rsidTr="00874CE1">
        <w:trPr>
          <w:trHeight w:val="67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E1" w:rsidRPr="00874CE1" w:rsidRDefault="00874CE1" w:rsidP="00874C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874CE1">
              <w:rPr>
                <w:rFonts w:eastAsia="Times New Roman"/>
                <w:b/>
                <w:bCs/>
                <w:lang w:eastAsia="ru-RU"/>
              </w:rPr>
              <w:t>ПОДПРОГРАММЫ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CE1" w:rsidRPr="00874CE1" w:rsidRDefault="00874CE1" w:rsidP="00874CE1">
            <w:pPr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74CE1" w:rsidRPr="00874CE1" w:rsidTr="00874CE1">
        <w:trPr>
          <w:trHeight w:val="1095"/>
        </w:trPr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CE1" w:rsidRPr="00874CE1" w:rsidRDefault="00874CE1" w:rsidP="00874CE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Подпрограмма «</w:t>
            </w:r>
            <w:r w:rsidR="00874CE1" w:rsidRPr="00874CE1">
              <w:rPr>
                <w:rFonts w:eastAsia="Times New Roman"/>
                <w:lang w:eastAsia="ru-RU"/>
              </w:rPr>
              <w:t xml:space="preserve">Информатизация системы </w:t>
            </w:r>
            <w:r>
              <w:rPr>
                <w:rFonts w:eastAsia="Times New Roman"/>
                <w:lang w:eastAsia="ru-RU"/>
              </w:rPr>
              <w:t>образования Усольского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608,15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432,21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175,94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71,07</w:t>
            </w:r>
          </w:p>
        </w:tc>
      </w:tr>
      <w:tr w:rsidR="00874CE1" w:rsidRPr="00874CE1" w:rsidTr="00874CE1">
        <w:trPr>
          <w:trHeight w:val="66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Подпрограмма «</w:t>
            </w:r>
            <w:r w:rsidR="00874CE1" w:rsidRPr="00874CE1">
              <w:rPr>
                <w:rFonts w:eastAsia="Times New Roman"/>
                <w:lang w:eastAsia="ru-RU"/>
              </w:rPr>
              <w:t>Методическое сопровождение му</w:t>
            </w:r>
            <w:r>
              <w:rPr>
                <w:rFonts w:eastAsia="Times New Roman"/>
                <w:lang w:eastAsia="ru-RU"/>
              </w:rPr>
              <w:t>ниципальной системы образования»</w:t>
            </w:r>
            <w:r w:rsidR="00874CE1" w:rsidRPr="00874CE1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4 373,68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3 505,65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868,03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80,15</w:t>
            </w:r>
          </w:p>
        </w:tc>
      </w:tr>
      <w:tr w:rsidR="00874CE1" w:rsidRPr="00874CE1" w:rsidTr="00874CE1">
        <w:trPr>
          <w:trHeight w:val="8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="00874CE1" w:rsidRPr="00874CE1">
              <w:rPr>
                <w:rFonts w:eastAsia="Times New Roman"/>
                <w:lang w:eastAsia="ru-RU"/>
              </w:rPr>
              <w:t>Обучение и воспитание одар</w:t>
            </w:r>
            <w:r>
              <w:rPr>
                <w:rFonts w:eastAsia="Times New Roman"/>
                <w:lang w:eastAsia="ru-RU"/>
              </w:rPr>
              <w:t>енных детей в Усольском районе»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171,64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98,94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72,70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57,64</w:t>
            </w:r>
          </w:p>
        </w:tc>
      </w:tr>
      <w:tr w:rsidR="00874CE1" w:rsidRPr="00874CE1" w:rsidTr="00874CE1">
        <w:trPr>
          <w:trHeight w:val="72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Основное мероприятие «</w:t>
            </w:r>
            <w:r w:rsidR="00874CE1" w:rsidRPr="00874CE1">
              <w:rPr>
                <w:rFonts w:eastAsia="Times New Roman"/>
                <w:lang w:eastAsia="ru-RU"/>
              </w:rPr>
              <w:t>Развитие инфраструк</w:t>
            </w:r>
            <w:r>
              <w:rPr>
                <w:rFonts w:eastAsia="Times New Roman"/>
                <w:lang w:eastAsia="ru-RU"/>
              </w:rPr>
              <w:t>туры образовательных учреждений»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66,66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74CE1" w:rsidRPr="00874CE1" w:rsidTr="00874CE1">
        <w:trPr>
          <w:trHeight w:val="105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Основное мероприятие «</w:t>
            </w:r>
            <w:r w:rsidR="00874CE1" w:rsidRPr="00874CE1">
              <w:rPr>
                <w:rFonts w:eastAsia="Times New Roman"/>
                <w:color w:val="000000"/>
                <w:lang w:eastAsia="ru-RU"/>
              </w:rPr>
              <w:t>Лицензирование и аккредита</w:t>
            </w:r>
            <w:r>
              <w:rPr>
                <w:rFonts w:eastAsia="Times New Roman"/>
                <w:color w:val="000000"/>
                <w:lang w:eastAsia="ru-RU"/>
              </w:rPr>
              <w:t>ция образовательных учреждений»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122,00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83,75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38,25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68,65</w:t>
            </w:r>
          </w:p>
        </w:tc>
      </w:tr>
      <w:tr w:rsidR="00874CE1" w:rsidRPr="00874CE1" w:rsidTr="00874CE1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="00874CE1" w:rsidRPr="00874CE1">
              <w:rPr>
                <w:rFonts w:eastAsia="Times New Roman"/>
                <w:lang w:eastAsia="ru-RU"/>
              </w:rPr>
              <w:t>Организация и обеспечение отдыха, оздоровления</w:t>
            </w:r>
            <w:r>
              <w:rPr>
                <w:rFonts w:eastAsia="Times New Roman"/>
                <w:lang w:eastAsia="ru-RU"/>
              </w:rPr>
              <w:t xml:space="preserve"> и занятости детей и подростков»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2 866,33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2 866,33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100,00</w:t>
            </w:r>
          </w:p>
        </w:tc>
      </w:tr>
      <w:tr w:rsidR="00874CE1" w:rsidRPr="00874CE1" w:rsidTr="00874CE1">
        <w:trPr>
          <w:trHeight w:val="58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«Здоровое поколение»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11 828,61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9 198,48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2 630,13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77,76</w:t>
            </w:r>
          </w:p>
        </w:tc>
      </w:tr>
      <w:tr w:rsidR="00874CE1" w:rsidRPr="00874CE1" w:rsidTr="00874CE1">
        <w:trPr>
          <w:trHeight w:val="67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Подпрограмма «</w:t>
            </w:r>
            <w:r w:rsidR="00874CE1" w:rsidRPr="00874CE1">
              <w:rPr>
                <w:rFonts w:eastAsia="Times New Roman"/>
                <w:lang w:eastAsia="ru-RU"/>
              </w:rPr>
              <w:t>Р</w:t>
            </w:r>
            <w:r>
              <w:rPr>
                <w:rFonts w:eastAsia="Times New Roman"/>
                <w:lang w:eastAsia="ru-RU"/>
              </w:rPr>
              <w:t>азвитие дошкольного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3 575,63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1 680,21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1 895,42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46,99</w:t>
            </w:r>
          </w:p>
        </w:tc>
      </w:tr>
      <w:tr w:rsidR="00874CE1" w:rsidRPr="00874CE1" w:rsidTr="00874CE1">
        <w:trPr>
          <w:trHeight w:val="112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CE1" w:rsidRPr="00874CE1" w:rsidRDefault="00495955" w:rsidP="00874CE1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Основное мероприятие «</w:t>
            </w:r>
            <w:r w:rsidR="00874CE1" w:rsidRPr="00874CE1">
              <w:rPr>
                <w:rFonts w:eastAsia="Times New Roman"/>
                <w:lang w:eastAsia="ru-RU"/>
              </w:rPr>
              <w:t>Бухгалтерское и экономическое сопровождение от</w:t>
            </w:r>
            <w:r>
              <w:rPr>
                <w:rFonts w:eastAsia="Times New Roman"/>
                <w:lang w:eastAsia="ru-RU"/>
              </w:rPr>
              <w:t>расли образования, оплата труда»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499 264,62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874CE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ru-RU"/>
              </w:rPr>
              <w:t>436 513,17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62 751,45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74CE1" w:rsidRPr="00874CE1" w:rsidRDefault="00874CE1" w:rsidP="00874CE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874CE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87,43</w:t>
            </w:r>
          </w:p>
        </w:tc>
      </w:tr>
    </w:tbl>
    <w:p w:rsidR="00874CE1" w:rsidRDefault="00874CE1" w:rsidP="00874CE1">
      <w:pPr>
        <w:jc w:val="both"/>
      </w:pPr>
    </w:p>
    <w:p w:rsidR="008F0FDE" w:rsidRDefault="008F0FDE" w:rsidP="00874CE1">
      <w:pPr>
        <w:jc w:val="both"/>
      </w:pPr>
    </w:p>
    <w:p w:rsidR="008F0FDE" w:rsidRPr="00316DD7" w:rsidRDefault="008F0FDE" w:rsidP="00874CE1">
      <w:pPr>
        <w:jc w:val="both"/>
      </w:pPr>
    </w:p>
    <w:p w:rsidR="00525B45" w:rsidRPr="00275E72" w:rsidRDefault="00525B45" w:rsidP="00275E72">
      <w:pPr>
        <w:numPr>
          <w:ilvl w:val="1"/>
          <w:numId w:val="10"/>
        </w:numPr>
        <w:jc w:val="both"/>
        <w:rPr>
          <w:b/>
        </w:rPr>
      </w:pPr>
      <w:r w:rsidRPr="00275E72">
        <w:rPr>
          <w:b/>
        </w:rPr>
        <w:lastRenderedPageBreak/>
        <w:t>Основные целевые пок</w:t>
      </w:r>
      <w:r w:rsidR="00951206">
        <w:rPr>
          <w:b/>
        </w:rPr>
        <w:t>азатели муниципальной программы.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0"/>
        <w:gridCol w:w="1754"/>
        <w:gridCol w:w="1385"/>
        <w:gridCol w:w="1108"/>
      </w:tblGrid>
      <w:tr w:rsidR="00525B45" w:rsidTr="002B0916">
        <w:tc>
          <w:tcPr>
            <w:tcW w:w="5528" w:type="dxa"/>
            <w:vMerge w:val="restart"/>
          </w:tcPr>
          <w:p w:rsidR="00525B45" w:rsidRDefault="00525B45" w:rsidP="00C32BFD">
            <w:r>
              <w:t>Наименование показателя результативности программы</w:t>
            </w:r>
          </w:p>
        </w:tc>
        <w:tc>
          <w:tcPr>
            <w:tcW w:w="850" w:type="dxa"/>
            <w:vMerge w:val="restart"/>
          </w:tcPr>
          <w:p w:rsidR="00525B45" w:rsidRDefault="00525B45" w:rsidP="00C32BFD">
            <w:r>
              <w:t>Ед. изм.</w:t>
            </w:r>
          </w:p>
        </w:tc>
        <w:tc>
          <w:tcPr>
            <w:tcW w:w="2552" w:type="dxa"/>
            <w:gridSpan w:val="2"/>
          </w:tcPr>
          <w:p w:rsidR="00525B45" w:rsidRDefault="00525B45" w:rsidP="00C32BFD">
            <w:r>
              <w:t>Значение показателя результативности</w:t>
            </w:r>
          </w:p>
        </w:tc>
      </w:tr>
      <w:tr w:rsidR="00525B45" w:rsidTr="002B0916">
        <w:tc>
          <w:tcPr>
            <w:tcW w:w="5528" w:type="dxa"/>
            <w:vMerge/>
          </w:tcPr>
          <w:p w:rsidR="00525B45" w:rsidRDefault="00525B45" w:rsidP="00C32BFD"/>
        </w:tc>
        <w:tc>
          <w:tcPr>
            <w:tcW w:w="850" w:type="dxa"/>
            <w:vMerge/>
          </w:tcPr>
          <w:p w:rsidR="00525B45" w:rsidRDefault="00525B45" w:rsidP="00C32BFD"/>
        </w:tc>
        <w:tc>
          <w:tcPr>
            <w:tcW w:w="1418" w:type="dxa"/>
          </w:tcPr>
          <w:p w:rsidR="00525B45" w:rsidRDefault="00525B45" w:rsidP="00C32BFD">
            <w:r>
              <w:t>план на год</w:t>
            </w:r>
          </w:p>
        </w:tc>
        <w:tc>
          <w:tcPr>
            <w:tcW w:w="1134" w:type="dxa"/>
          </w:tcPr>
          <w:p w:rsidR="00525B45" w:rsidRDefault="00525B45" w:rsidP="00C32BFD">
            <w:r>
              <w:t>факт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7C4D8A">
            <w:r>
              <w:t>Доля выпускников общеобразовательных организаций, не сдавших единый государственный экзамен по обязательным предметам, в общей численности выпускников общеобразовательных организаци</w:t>
            </w:r>
            <w:r w:rsidR="007C4D8A">
              <w:t>й</w:t>
            </w:r>
          </w:p>
        </w:tc>
        <w:tc>
          <w:tcPr>
            <w:tcW w:w="850" w:type="dxa"/>
          </w:tcPr>
          <w:p w:rsidR="00525B45" w:rsidRDefault="00525B45" w:rsidP="00C32BFD">
            <w:r>
              <w:t>%</w:t>
            </w:r>
          </w:p>
        </w:tc>
        <w:tc>
          <w:tcPr>
            <w:tcW w:w="1418" w:type="dxa"/>
          </w:tcPr>
          <w:p w:rsidR="00525B45" w:rsidRPr="004906B2" w:rsidRDefault="00525B45" w:rsidP="00C32BFD">
            <w:r w:rsidRPr="004906B2">
              <w:t>0,6</w:t>
            </w:r>
          </w:p>
        </w:tc>
        <w:tc>
          <w:tcPr>
            <w:tcW w:w="1134" w:type="dxa"/>
          </w:tcPr>
          <w:p w:rsidR="00525B45" w:rsidRPr="004906B2" w:rsidRDefault="007418B8" w:rsidP="004906B2">
            <w:r w:rsidRPr="004906B2">
              <w:t>4,</w:t>
            </w:r>
            <w:r w:rsidR="004906B2" w:rsidRPr="004906B2">
              <w:t>08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t xml:space="preserve">Охват детей в возрасте от 1,5 до 7 лет услугами муниципальных дошкольных образовательных организаций 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>%</w:t>
            </w:r>
          </w:p>
        </w:tc>
        <w:tc>
          <w:tcPr>
            <w:tcW w:w="1418" w:type="dxa"/>
          </w:tcPr>
          <w:p w:rsidR="00525B45" w:rsidRDefault="00525B45" w:rsidP="002B0916">
            <w:pPr>
              <w:jc w:val="both"/>
            </w:pPr>
            <w:r>
              <w:t>62</w:t>
            </w:r>
          </w:p>
        </w:tc>
        <w:tc>
          <w:tcPr>
            <w:tcW w:w="1134" w:type="dxa"/>
          </w:tcPr>
          <w:p w:rsidR="00525B45" w:rsidRDefault="00525B45" w:rsidP="002B0916">
            <w:pPr>
              <w:jc w:val="both"/>
            </w:pPr>
            <w:r>
              <w:t>66,8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t>Удельный вес численности населения в возрасте от 5 до 18 лет, охваченного образованием, в общей численности населения в возрасте от 5 до 18 лет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>%</w:t>
            </w:r>
          </w:p>
        </w:tc>
        <w:tc>
          <w:tcPr>
            <w:tcW w:w="1418" w:type="dxa"/>
          </w:tcPr>
          <w:p w:rsidR="00525B45" w:rsidRPr="004906B2" w:rsidRDefault="00525B45" w:rsidP="002B0916">
            <w:pPr>
              <w:jc w:val="both"/>
            </w:pPr>
            <w:r w:rsidRPr="004906B2">
              <w:t>99,4</w:t>
            </w:r>
          </w:p>
        </w:tc>
        <w:tc>
          <w:tcPr>
            <w:tcW w:w="1134" w:type="dxa"/>
          </w:tcPr>
          <w:p w:rsidR="00525B45" w:rsidRPr="004906B2" w:rsidRDefault="00525B45" w:rsidP="002B0916">
            <w:pPr>
              <w:jc w:val="both"/>
            </w:pPr>
            <w:r w:rsidRPr="004906B2">
              <w:t>99</w:t>
            </w:r>
            <w:r w:rsidR="004906B2" w:rsidRPr="004906B2">
              <w:t>,5</w:t>
            </w:r>
          </w:p>
        </w:tc>
      </w:tr>
      <w:tr w:rsidR="00525B45" w:rsidTr="002B0916">
        <w:tc>
          <w:tcPr>
            <w:tcW w:w="5528" w:type="dxa"/>
          </w:tcPr>
          <w:p w:rsidR="00525B45" w:rsidRDefault="00525B45" w:rsidP="002B0916">
            <w:pPr>
              <w:jc w:val="both"/>
            </w:pPr>
            <w:r>
              <w:t>Удовлетворенность населения Усольского района качеством общего образования</w:t>
            </w:r>
          </w:p>
        </w:tc>
        <w:tc>
          <w:tcPr>
            <w:tcW w:w="850" w:type="dxa"/>
          </w:tcPr>
          <w:p w:rsidR="00525B45" w:rsidRDefault="00525B45" w:rsidP="002B0916">
            <w:pPr>
              <w:jc w:val="both"/>
            </w:pPr>
            <w:r>
              <w:t xml:space="preserve">% от числа </w:t>
            </w:r>
            <w:proofErr w:type="gramStart"/>
            <w:r>
              <w:t>опрошенных</w:t>
            </w:r>
            <w:proofErr w:type="gramEnd"/>
          </w:p>
        </w:tc>
        <w:tc>
          <w:tcPr>
            <w:tcW w:w="1418" w:type="dxa"/>
          </w:tcPr>
          <w:p w:rsidR="00525B45" w:rsidRDefault="00525B45" w:rsidP="002B0916">
            <w:pPr>
              <w:jc w:val="both"/>
            </w:pPr>
            <w:r>
              <w:t>80</w:t>
            </w:r>
          </w:p>
        </w:tc>
        <w:tc>
          <w:tcPr>
            <w:tcW w:w="1134" w:type="dxa"/>
          </w:tcPr>
          <w:p w:rsidR="00525B45" w:rsidRDefault="00525B45" w:rsidP="002B0916">
            <w:pPr>
              <w:jc w:val="both"/>
            </w:pPr>
            <w:r>
              <w:t>87</w:t>
            </w:r>
          </w:p>
        </w:tc>
      </w:tr>
    </w:tbl>
    <w:p w:rsidR="00525B45" w:rsidRPr="00316DD7" w:rsidRDefault="00525B45" w:rsidP="00275E72">
      <w:pPr>
        <w:ind w:left="1080"/>
        <w:jc w:val="both"/>
      </w:pPr>
    </w:p>
    <w:p w:rsidR="00525B45" w:rsidRDefault="00525B45" w:rsidP="00275E72">
      <w:pPr>
        <w:numPr>
          <w:ilvl w:val="1"/>
          <w:numId w:val="10"/>
        </w:numPr>
        <w:jc w:val="both"/>
        <w:rPr>
          <w:b/>
        </w:rPr>
      </w:pPr>
      <w:r w:rsidRPr="00275E72">
        <w:rPr>
          <w:b/>
        </w:rPr>
        <w:t>Основные результаты реализации муниципальн</w:t>
      </w:r>
      <w:r>
        <w:rPr>
          <w:b/>
        </w:rPr>
        <w:t>ой программы по итогам</w:t>
      </w:r>
      <w:r w:rsidR="007418B8">
        <w:rPr>
          <w:b/>
        </w:rPr>
        <w:t xml:space="preserve"> за </w:t>
      </w:r>
      <w:r w:rsidR="00951206">
        <w:rPr>
          <w:b/>
        </w:rPr>
        <w:t xml:space="preserve">9 месяцев </w:t>
      </w:r>
      <w:r w:rsidR="007418B8">
        <w:rPr>
          <w:b/>
        </w:rPr>
        <w:t>2015 год</w:t>
      </w:r>
      <w:r w:rsidR="00951206">
        <w:rPr>
          <w:b/>
        </w:rPr>
        <w:t>а.</w:t>
      </w:r>
    </w:p>
    <w:p w:rsidR="007418B8" w:rsidRDefault="007418B8" w:rsidP="007418B8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«Информатизация системы образования Усольского района»</w:t>
      </w:r>
      <w:r w:rsidR="00951206">
        <w:rPr>
          <w:b/>
        </w:rPr>
        <w:t>.</w:t>
      </w:r>
    </w:p>
    <w:p w:rsidR="007418B8" w:rsidRPr="007418B8" w:rsidRDefault="007418B8" w:rsidP="007418B8">
      <w:pPr>
        <w:ind w:firstLine="709"/>
        <w:jc w:val="both"/>
      </w:pPr>
      <w:r>
        <w:rPr>
          <w:b/>
        </w:rPr>
        <w:t xml:space="preserve"> </w:t>
      </w:r>
      <w:r w:rsidRPr="007418B8">
        <w:t xml:space="preserve">В соответствии с требованиями законодательства в Усольском районе все учреждения системы образования подключены к сети Интернет. Оплату доступа в Интернет общеобразовательные учреждения осуществляют самостоятельно из средств областной субвенции на учебные расходы, дошкольным учреждениям, МБУ «ЦРО» и МКУ «Управление» доступ в Интернет осуществляется из средств местного бюджета. </w:t>
      </w:r>
    </w:p>
    <w:p w:rsidR="000E34F5" w:rsidRDefault="000E34F5" w:rsidP="007418B8">
      <w:pPr>
        <w:ind w:firstLine="567"/>
        <w:jc w:val="both"/>
      </w:pPr>
      <w:r>
        <w:t xml:space="preserve">Официальные сайты всех образовательных учреждений района были приведены в порядок в соответствии </w:t>
      </w:r>
      <w:r w:rsidR="00207235">
        <w:t xml:space="preserve">с </w:t>
      </w:r>
      <w:r w:rsidRPr="00A84CD5">
        <w:t>новыми Требованиями к структуре официального сайта образовательног</w:t>
      </w:r>
      <w:r>
        <w:t>о учреждения</w:t>
      </w:r>
      <w:r w:rsidRPr="00A84CD5">
        <w:t xml:space="preserve"> в информационно-телекоммуникационной сети «Интерне</w:t>
      </w:r>
      <w:r>
        <w:t>т» и формату представления на не</w:t>
      </w:r>
      <w:r w:rsidRPr="00A84CD5">
        <w:t>м информации, утвержденными приказом Федеральной службы по надзору в сфере образования</w:t>
      </w:r>
      <w:r>
        <w:t xml:space="preserve"> и науки от 29.05.2014г. № 785.</w:t>
      </w:r>
      <w:r w:rsidR="00951206">
        <w:t xml:space="preserve"> </w:t>
      </w:r>
      <w:r>
        <w:t xml:space="preserve"> </w:t>
      </w:r>
    </w:p>
    <w:p w:rsidR="007418B8" w:rsidRDefault="007418B8" w:rsidP="007418B8">
      <w:pPr>
        <w:ind w:firstLine="567"/>
        <w:jc w:val="both"/>
      </w:pPr>
      <w:proofErr w:type="gramStart"/>
      <w:r w:rsidRPr="007418B8">
        <w:t xml:space="preserve">По результатам областного конкурса сайтов образовательных учреждений </w:t>
      </w:r>
      <w:r w:rsidR="00005AD9">
        <w:t>Иркутской области, проводимого м</w:t>
      </w:r>
      <w:r w:rsidRPr="007418B8">
        <w:t xml:space="preserve">инистерством образования, в апреле 2015 года в номинации «Лучший сайт дошкольной образовательной организации Иркутской области» сайт МДОУ детский сад ОВ №30 </w:t>
      </w:r>
      <w:r w:rsidR="00005AD9">
        <w:t xml:space="preserve">                                 </w:t>
      </w:r>
      <w:r w:rsidRPr="007418B8">
        <w:lastRenderedPageBreak/>
        <w:t>п. Белореченский занял 2 место; в номинации «Лучший сайт организации дополнительного образования Иркутской области» - сайт МОУ ДОД «Районный центр внешкольной работы» занял 2 место;</w:t>
      </w:r>
      <w:proofErr w:type="gramEnd"/>
      <w:r w:rsidRPr="007418B8">
        <w:t xml:space="preserve"> в номинации «Лучший </w:t>
      </w:r>
      <w:proofErr w:type="spellStart"/>
      <w:r w:rsidRPr="007418B8">
        <w:t>интернет-ресурс</w:t>
      </w:r>
      <w:proofErr w:type="spellEnd"/>
      <w:r w:rsidRPr="007418B8">
        <w:t xml:space="preserve"> органа местного самоуправления муниципального образования Иркутской области, осуществляющего управление в сфере образования» портал Комитета по образованию МР УРМО занял 3 место.</w:t>
      </w:r>
    </w:p>
    <w:p w:rsidR="007418B8" w:rsidRPr="007418B8" w:rsidRDefault="007418B8" w:rsidP="007418B8">
      <w:pPr>
        <w:ind w:firstLine="709"/>
        <w:jc w:val="both"/>
      </w:pPr>
      <w:r w:rsidRPr="007418B8">
        <w:t>Более 2100 школьников в 2015 году стали участниками дистанционных олимпиад и конкурсов в области ИКТ. Из них 10,5% участников стали победителями, призёрами и лауреатами регионального и всероссийского уровней.</w:t>
      </w:r>
    </w:p>
    <w:p w:rsidR="007418B8" w:rsidRDefault="007418B8" w:rsidP="007418B8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</w:t>
      </w:r>
      <w:r w:rsidR="008733C3">
        <w:rPr>
          <w:b/>
        </w:rPr>
        <w:t>Методическое  сопровождение муниципальной системы образования</w:t>
      </w:r>
      <w:r>
        <w:rPr>
          <w:b/>
        </w:rPr>
        <w:t>»</w:t>
      </w:r>
      <w:r w:rsidR="00B0728F">
        <w:rPr>
          <w:b/>
        </w:rPr>
        <w:t>.</w:t>
      </w:r>
    </w:p>
    <w:p w:rsidR="008733C3" w:rsidRPr="003E43A2" w:rsidRDefault="00005AD9" w:rsidP="008733C3">
      <w:pPr>
        <w:ind w:firstLine="709"/>
        <w:jc w:val="both"/>
      </w:pPr>
      <w:r>
        <w:t>В 2015 году образовательная сеть Усольского района состоит из  19 общеобразовательных учреждений, 18 дошкольных образовательных учреждений и 2 образовательных учреждений дополнительного образования детей.</w:t>
      </w:r>
    </w:p>
    <w:p w:rsidR="008733C3" w:rsidRPr="003E43A2" w:rsidRDefault="003E43A2" w:rsidP="008733C3">
      <w:pPr>
        <w:ind w:firstLine="708"/>
        <w:jc w:val="both"/>
      </w:pPr>
      <w:r w:rsidRPr="003E43A2">
        <w:t>По состоянию на 20 сентября 2015</w:t>
      </w:r>
      <w:r w:rsidR="008733C3" w:rsidRPr="003E43A2">
        <w:t xml:space="preserve"> года в образовательных учреждениях Усольского район</w:t>
      </w:r>
      <w:r w:rsidR="00601378">
        <w:t>а в настоящее время работают 801</w:t>
      </w:r>
      <w:r w:rsidR="008733C3" w:rsidRPr="003E43A2">
        <w:t xml:space="preserve"> педагогически</w:t>
      </w:r>
      <w:r w:rsidR="00776112">
        <w:t>й работник</w:t>
      </w:r>
      <w:bookmarkStart w:id="0" w:name="_GoBack"/>
      <w:bookmarkEnd w:id="0"/>
      <w:r w:rsidR="008733C3" w:rsidRPr="003E43A2">
        <w:t>, из них:</w:t>
      </w:r>
    </w:p>
    <w:p w:rsidR="008733C3" w:rsidRPr="003E43A2" w:rsidRDefault="008733C3" w:rsidP="008733C3">
      <w:pPr>
        <w:numPr>
          <w:ilvl w:val="0"/>
          <w:numId w:val="5"/>
        </w:numPr>
        <w:tabs>
          <w:tab w:val="left" w:pos="720"/>
        </w:tabs>
        <w:ind w:left="720" w:hanging="360"/>
        <w:jc w:val="both"/>
      </w:pPr>
      <w:r w:rsidRPr="003E43A2">
        <w:t xml:space="preserve">в общеобразовательных учреждениях – </w:t>
      </w:r>
      <w:r w:rsidR="00601378">
        <w:t>454</w:t>
      </w:r>
      <w:r w:rsidRPr="003E43A2">
        <w:t xml:space="preserve"> чел.;</w:t>
      </w:r>
    </w:p>
    <w:p w:rsidR="008733C3" w:rsidRPr="003E43A2" w:rsidRDefault="008733C3" w:rsidP="008733C3">
      <w:pPr>
        <w:numPr>
          <w:ilvl w:val="0"/>
          <w:numId w:val="5"/>
        </w:numPr>
        <w:tabs>
          <w:tab w:val="left" w:pos="720"/>
        </w:tabs>
        <w:ind w:left="720" w:hanging="360"/>
        <w:jc w:val="both"/>
      </w:pPr>
      <w:r w:rsidRPr="003E43A2">
        <w:t>в дошкольных образовательных учреждениях – 2</w:t>
      </w:r>
      <w:r w:rsidR="00601378">
        <w:t>91</w:t>
      </w:r>
      <w:r w:rsidRPr="003E43A2">
        <w:t xml:space="preserve"> чел.</w:t>
      </w:r>
      <w:r w:rsidR="00601378">
        <w:t>;</w:t>
      </w:r>
    </w:p>
    <w:p w:rsidR="008733C3" w:rsidRPr="003E43A2" w:rsidRDefault="008733C3" w:rsidP="008733C3">
      <w:pPr>
        <w:ind w:firstLine="709"/>
        <w:jc w:val="both"/>
      </w:pPr>
      <w:r w:rsidRPr="003E43A2">
        <w:t xml:space="preserve">в учреждениях </w:t>
      </w:r>
      <w:r w:rsidR="00601378">
        <w:t>дополнительного образования – 56</w:t>
      </w:r>
      <w:r w:rsidRPr="003E43A2">
        <w:t xml:space="preserve"> чел.</w:t>
      </w:r>
    </w:p>
    <w:p w:rsidR="008733C3" w:rsidRPr="003E43A2" w:rsidRDefault="00005AD9" w:rsidP="008733C3">
      <w:pPr>
        <w:ind w:firstLine="709"/>
        <w:jc w:val="both"/>
      </w:pPr>
      <w:r>
        <w:t xml:space="preserve">С </w:t>
      </w:r>
      <w:r w:rsidR="008733C3" w:rsidRPr="003E43A2">
        <w:t>цел</w:t>
      </w:r>
      <w:r>
        <w:t>ью</w:t>
      </w:r>
      <w:r w:rsidR="008733C3" w:rsidRPr="003E43A2">
        <w:t xml:space="preserve"> развития творческой деятельности педагогических работников по обновлению содержания образования, роста профессионального мастерства, выявления талантливых педа</w:t>
      </w:r>
      <w:r>
        <w:t>гогов, их поддержки и поощрения в 2015 годы</w:t>
      </w:r>
      <w:r w:rsidR="008733C3" w:rsidRPr="003E43A2">
        <w:t xml:space="preserve"> были проведены районные смотр</w:t>
      </w:r>
      <w:r w:rsidR="00DA7FAC">
        <w:t>ы-конкурсы «Учитель года-2015»,</w:t>
      </w:r>
      <w:r w:rsidR="008733C3" w:rsidRPr="003E43A2">
        <w:t xml:space="preserve"> «Воспитатель года-2015». В </w:t>
      </w:r>
      <w:r>
        <w:t>конкурсах профессионального мастерства</w:t>
      </w:r>
      <w:r w:rsidR="008733C3" w:rsidRPr="003E43A2">
        <w:t xml:space="preserve"> приняли участие 8 педагогов общеобразовательных учреждений и 6 педагогов дошкольных образовательных учреждений.</w:t>
      </w:r>
    </w:p>
    <w:p w:rsidR="008733C3" w:rsidRPr="003E43A2" w:rsidRDefault="008733C3" w:rsidP="008733C3">
      <w:pPr>
        <w:ind w:firstLine="709"/>
        <w:jc w:val="both"/>
      </w:pPr>
      <w:r w:rsidRPr="003E43A2">
        <w:t>По итогам конкурса был создан информационный сборник «Учитель года – 2015» Усольского района».</w:t>
      </w:r>
    </w:p>
    <w:p w:rsidR="008733C3" w:rsidRDefault="008733C3" w:rsidP="008733C3">
      <w:pPr>
        <w:ind w:firstLine="709"/>
        <w:jc w:val="both"/>
      </w:pPr>
      <w:r w:rsidRPr="003E43A2">
        <w:t xml:space="preserve">На областном конкурсе «Учитель года-2015» район представляла победитель районного конкурса Кузнецова Елена Алексеевна, учитель иностранного языка МОУ Белореченская СОШ; на областном конкурсе «Воспитатель года-2015» - победитель районного конкурса </w:t>
      </w:r>
      <w:proofErr w:type="spellStart"/>
      <w:r w:rsidRPr="003E43A2">
        <w:t>Курчинская</w:t>
      </w:r>
      <w:proofErr w:type="spellEnd"/>
      <w:r w:rsidRPr="003E43A2">
        <w:t xml:space="preserve"> Марина Дмитриевна, воспитатель ГДОУ №28. По итогам областного конкурса наши участники получили сертификаты участников и ценные подарки.</w:t>
      </w:r>
    </w:p>
    <w:p w:rsidR="007C4D8A" w:rsidRPr="003E43A2" w:rsidRDefault="007C4D8A" w:rsidP="007C4D8A">
      <w:pPr>
        <w:ind w:firstLine="708"/>
        <w:jc w:val="both"/>
        <w:rPr>
          <w:lang w:eastAsia="ru-RU"/>
        </w:rPr>
      </w:pPr>
      <w:r>
        <w:rPr>
          <w:lang w:eastAsia="ru-RU"/>
        </w:rPr>
        <w:t xml:space="preserve">С целью обобщения и распространения передового педагогического опыта в 2015 году была проведена традиционная августовская конференция педагогических и руководящих работников, на организацию которой из средств местного бюджета были выделены финансовые средства на канцтовары и на награждение педагогических работников. </w:t>
      </w:r>
    </w:p>
    <w:p w:rsidR="007C4D8A" w:rsidRPr="003E43A2" w:rsidRDefault="007C4D8A" w:rsidP="007C4D8A">
      <w:pPr>
        <w:ind w:firstLine="708"/>
        <w:jc w:val="both"/>
        <w:rPr>
          <w:lang w:eastAsia="ru-RU"/>
        </w:rPr>
      </w:pPr>
      <w:r w:rsidRPr="003E43A2">
        <w:rPr>
          <w:lang w:eastAsia="ru-RU"/>
        </w:rPr>
        <w:lastRenderedPageBreak/>
        <w:t xml:space="preserve">В 2015 году выпуск газеты «Школьный вестник» </w:t>
      </w:r>
      <w:r w:rsidR="008F0FDE">
        <w:rPr>
          <w:lang w:eastAsia="ru-RU"/>
        </w:rPr>
        <w:t>издавался дважды</w:t>
      </w:r>
      <w:r w:rsidRPr="003E43A2">
        <w:rPr>
          <w:lang w:eastAsia="ru-RU"/>
        </w:rPr>
        <w:t xml:space="preserve"> с тиражом более 500 экземпляров. Третий выпуск газеты запланирован на ноябрь 2015 года ко Дню района. </w:t>
      </w:r>
    </w:p>
    <w:p w:rsidR="008733C3" w:rsidRPr="003E43A2" w:rsidRDefault="00005AD9" w:rsidP="00005AD9">
      <w:pPr>
        <w:ind w:firstLine="709"/>
        <w:jc w:val="both"/>
        <w:rPr>
          <w:lang w:eastAsia="ru-RU"/>
        </w:rPr>
      </w:pPr>
      <w:r>
        <w:t>Одним из</w:t>
      </w:r>
      <w:r w:rsidR="008733C3" w:rsidRPr="003E43A2">
        <w:t xml:space="preserve"> показателе</w:t>
      </w:r>
      <w:r>
        <w:t>й</w:t>
      </w:r>
      <w:r w:rsidR="008733C3" w:rsidRPr="003E43A2">
        <w:t xml:space="preserve"> качества общего образования школьников является государственная итоговая аттестация выпускников. В 2015 году в ЕГЭ приняли участие 147 обучающихся из 13 образовательных учреждений. </w:t>
      </w:r>
      <w:r w:rsidR="008733C3" w:rsidRPr="003E43A2">
        <w:rPr>
          <w:lang w:eastAsia="ru-RU"/>
        </w:rPr>
        <w:t xml:space="preserve">Организация работы пункта первичной обработки информации и пунктов проведения экзаменов ЕГЭ, ОГЭ, ГВЭ - государственной </w:t>
      </w:r>
      <w:r>
        <w:rPr>
          <w:lang w:eastAsia="ru-RU"/>
        </w:rPr>
        <w:t xml:space="preserve"> </w:t>
      </w:r>
      <w:r w:rsidR="008733C3" w:rsidRPr="003E43A2">
        <w:t xml:space="preserve"> 6 выпускников - </w:t>
      </w:r>
      <w:r w:rsidR="008733C3" w:rsidRPr="003E43A2">
        <w:rPr>
          <w:lang w:val="x-none"/>
        </w:rPr>
        <w:t>золотыми медалями «За высокие достижения в обучении»</w:t>
      </w:r>
      <w:r w:rsidR="008733C3" w:rsidRPr="003E43A2">
        <w:t xml:space="preserve">. </w:t>
      </w:r>
      <w:r w:rsidR="008733C3" w:rsidRPr="003E43A2">
        <w:rPr>
          <w:lang w:eastAsia="ru-RU"/>
        </w:rPr>
        <w:t xml:space="preserve">Бланки документов об образовании и медалей «За особые успехи в учении» приобретены и выданы выпускникам в полном объёме. </w:t>
      </w:r>
    </w:p>
    <w:p w:rsidR="008733C3" w:rsidRPr="003E43A2" w:rsidRDefault="008733C3" w:rsidP="008733C3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Не подтвердили освоение общеобразовательных программ среднего (полного) общего образования по основным предметам</w:t>
      </w:r>
      <w:r w:rsidR="00005AD9">
        <w:rPr>
          <w:lang w:eastAsia="ru-RU"/>
        </w:rPr>
        <w:t xml:space="preserve"> 6 </w:t>
      </w:r>
      <w:r w:rsidR="00005AD9" w:rsidRPr="003E43A2">
        <w:rPr>
          <w:lang w:eastAsia="ru-RU"/>
        </w:rPr>
        <w:t>обучающихся</w:t>
      </w:r>
      <w:r w:rsidRPr="003E43A2">
        <w:rPr>
          <w:lang w:eastAsia="ru-RU"/>
        </w:rPr>
        <w:t xml:space="preserve"> (4,</w:t>
      </w:r>
      <w:r w:rsidR="00005AD9">
        <w:rPr>
          <w:lang w:eastAsia="ru-RU"/>
        </w:rPr>
        <w:t>0</w:t>
      </w:r>
      <w:r w:rsidRPr="003E43A2">
        <w:rPr>
          <w:lang w:eastAsia="ru-RU"/>
        </w:rPr>
        <w:t>8%)</w:t>
      </w:r>
      <w:r w:rsidR="006F5705">
        <w:rPr>
          <w:lang w:eastAsia="ru-RU"/>
        </w:rPr>
        <w:t xml:space="preserve"> из 147 выпускников, сдававших ЕГЭ по основным предметам</w:t>
      </w:r>
      <w:r w:rsidR="00DD4AD7">
        <w:rPr>
          <w:lang w:eastAsia="ru-RU"/>
        </w:rPr>
        <w:t xml:space="preserve">. </w:t>
      </w:r>
      <w:proofErr w:type="gramStart"/>
      <w:r w:rsidR="006F5705">
        <w:rPr>
          <w:lang w:eastAsia="ru-RU"/>
        </w:rPr>
        <w:t>В 2015 году по сравнению с 2014 годом произошло п</w:t>
      </w:r>
      <w:r w:rsidR="00DD4AD7">
        <w:rPr>
          <w:lang w:eastAsia="ru-RU"/>
        </w:rPr>
        <w:t xml:space="preserve">онижение показателя </w:t>
      </w:r>
      <w:r w:rsidR="006F5705">
        <w:rPr>
          <w:lang w:eastAsia="ru-RU"/>
        </w:rPr>
        <w:t>«доля выпускников общеобразовательных организаций, не сдавших единый государственный экзамен по обязательным предметам, в общей численности выпускников общеобразовательных организаций» с 0,6% до 4,08% в связи с введением нового формата ЕГЭ по математи</w:t>
      </w:r>
      <w:r w:rsidR="008F0FDE">
        <w:rPr>
          <w:lang w:eastAsia="ru-RU"/>
        </w:rPr>
        <w:t>ке (разделение ЕГЭ по математике</w:t>
      </w:r>
      <w:r w:rsidR="006F5705">
        <w:rPr>
          <w:lang w:eastAsia="ru-RU"/>
        </w:rPr>
        <w:t xml:space="preserve"> на базовый и профильный уровни).</w:t>
      </w:r>
      <w:proofErr w:type="gramEnd"/>
      <w:r w:rsidR="006F5705">
        <w:rPr>
          <w:lang w:eastAsia="ru-RU"/>
        </w:rPr>
        <w:t xml:space="preserve"> </w:t>
      </w:r>
      <w:proofErr w:type="gramStart"/>
      <w:r w:rsidR="006F5705">
        <w:rPr>
          <w:lang w:eastAsia="ru-RU"/>
        </w:rPr>
        <w:t>Н</w:t>
      </w:r>
      <w:r w:rsidR="00005AD9">
        <w:rPr>
          <w:lang w:eastAsia="ru-RU"/>
        </w:rPr>
        <w:t>о</w:t>
      </w:r>
      <w:r w:rsidRPr="003E43A2">
        <w:rPr>
          <w:lang w:eastAsia="ru-RU"/>
        </w:rPr>
        <w:t xml:space="preserve"> </w:t>
      </w:r>
      <w:r w:rsidR="00DD4AD7">
        <w:rPr>
          <w:lang w:eastAsia="ru-RU"/>
        </w:rPr>
        <w:t>п</w:t>
      </w:r>
      <w:r w:rsidR="00DD4AD7" w:rsidRPr="003E43A2">
        <w:rPr>
          <w:lang w:eastAsia="ru-RU"/>
        </w:rPr>
        <w:t xml:space="preserve">оказатель успеваемости выпускников 11-х классов по результатам </w:t>
      </w:r>
      <w:r w:rsidR="006F5705">
        <w:rPr>
          <w:lang w:eastAsia="ru-RU"/>
        </w:rPr>
        <w:t>ЕГЭ</w:t>
      </w:r>
      <w:r w:rsidR="00DD4AD7">
        <w:rPr>
          <w:lang w:eastAsia="ru-RU"/>
        </w:rPr>
        <w:t xml:space="preserve"> в районе</w:t>
      </w:r>
      <w:r w:rsidR="00DD4AD7" w:rsidRPr="003E43A2">
        <w:rPr>
          <w:lang w:eastAsia="ru-RU"/>
        </w:rPr>
        <w:t xml:space="preserve"> выше среднего по области: по математике (базовый уровень -</w:t>
      </w:r>
      <w:r w:rsidR="008F0FDE">
        <w:rPr>
          <w:lang w:eastAsia="ru-RU"/>
        </w:rPr>
        <w:t xml:space="preserve"> </w:t>
      </w:r>
      <w:r w:rsidR="00DD4AD7" w:rsidRPr="003E43A2">
        <w:rPr>
          <w:lang w:eastAsia="ru-RU"/>
        </w:rPr>
        <w:t>94,8% (93,1% по области) и профильный уровень – 77,4% (72,7% по области), русскому языку – 99,3% (99,1% - по области), по физике – 95,1% (94,1% – по области)</w:t>
      </w:r>
      <w:r w:rsidR="006F5705">
        <w:rPr>
          <w:lang w:eastAsia="ru-RU"/>
        </w:rPr>
        <w:t>.</w:t>
      </w:r>
      <w:proofErr w:type="gramEnd"/>
      <w:r w:rsidR="006F5705">
        <w:rPr>
          <w:lang w:eastAsia="ru-RU"/>
        </w:rPr>
        <w:t xml:space="preserve"> </w:t>
      </w:r>
      <w:r w:rsidRPr="003E43A2">
        <w:rPr>
          <w:lang w:eastAsia="ru-RU"/>
        </w:rPr>
        <w:t>Улучшение качества подготовки выпускников нашло отражение в увеличении количества высоких (80 баллов и более) результатов. Рост среднего тестового балла отмечается по большинству предметов: русскому языку, физике, обществознанию, географии, химии.</w:t>
      </w:r>
    </w:p>
    <w:p w:rsidR="008733C3" w:rsidRDefault="008733C3" w:rsidP="008733C3">
      <w:pPr>
        <w:ind w:firstLine="708"/>
        <w:jc w:val="both"/>
        <w:rPr>
          <w:lang w:eastAsia="ru-RU"/>
        </w:rPr>
      </w:pPr>
      <w:r w:rsidRPr="003E43A2">
        <w:rPr>
          <w:lang w:eastAsia="ru-RU"/>
        </w:rPr>
        <w:t xml:space="preserve">В целях повышения качества овладения выпускниками образовательного стандарта в 2014-2015 учебном году система муниципальных мониторинговых исследований была существенно расширена. Были организованы и проведены с помощью автоматизированного программного комплекса «М-Тест»: тестирование обучающихся 11-х классов по русскому языку и математике, мониторинговые исследования уровня учебных достижений по русскому языку, математике и физике обучающихся 9-х классов. Мониторинговые исследования уровня учебных достижений обучающихся по русскому языку и математике в 4, 5, 9, 10 и 11 классах, на оценку </w:t>
      </w:r>
      <w:proofErr w:type="spellStart"/>
      <w:r w:rsidRPr="003E43A2">
        <w:rPr>
          <w:lang w:eastAsia="ru-RU"/>
        </w:rPr>
        <w:t>метапредметных</w:t>
      </w:r>
      <w:proofErr w:type="spellEnd"/>
      <w:r w:rsidRPr="003E43A2">
        <w:rPr>
          <w:lang w:eastAsia="ru-RU"/>
        </w:rPr>
        <w:t xml:space="preserve"> результатов</w:t>
      </w:r>
      <w:r w:rsidR="004906B2">
        <w:rPr>
          <w:lang w:eastAsia="ru-RU"/>
        </w:rPr>
        <w:t xml:space="preserve"> </w:t>
      </w:r>
      <w:r w:rsidRPr="003E43A2">
        <w:rPr>
          <w:lang w:eastAsia="ru-RU"/>
        </w:rPr>
        <w:t>обучающихся 4-х классов были проведены в школах, подлежащих аккредитации (МОУ СОШ №6, МОУ Буретская СОШ).</w:t>
      </w:r>
    </w:p>
    <w:p w:rsidR="003E43A2" w:rsidRDefault="003E43A2" w:rsidP="003E43A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«Обучение и воспитание одаренных детей в Усольском районе»</w:t>
      </w:r>
      <w:r w:rsidR="00B0728F">
        <w:rPr>
          <w:b/>
        </w:rPr>
        <w:t>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proofErr w:type="gramStart"/>
      <w:r w:rsidRPr="003E43A2">
        <w:rPr>
          <w:lang w:eastAsia="ru-RU"/>
        </w:rPr>
        <w:t>В региональном этапе всероссийской олимпиады школьников прин</w:t>
      </w:r>
      <w:r w:rsidR="007C4D8A">
        <w:rPr>
          <w:lang w:eastAsia="ru-RU"/>
        </w:rPr>
        <w:t>яли</w:t>
      </w:r>
      <w:r w:rsidRPr="003E43A2">
        <w:rPr>
          <w:lang w:eastAsia="ru-RU"/>
        </w:rPr>
        <w:t xml:space="preserve"> участие 52 школьника из 9 школ в 15 предметных олимпиадах: история, </w:t>
      </w:r>
      <w:r w:rsidRPr="003E43A2">
        <w:rPr>
          <w:lang w:eastAsia="ru-RU"/>
        </w:rPr>
        <w:lastRenderedPageBreak/>
        <w:t>физическая культура, ОБЖ, физика, обществознание, право, французский, немецкий и английский языки, русский язык, география, технология, экономика, экология.</w:t>
      </w:r>
      <w:proofErr w:type="gramEnd"/>
      <w:r w:rsidRPr="003E43A2">
        <w:rPr>
          <w:lang w:eastAsia="ru-RU"/>
        </w:rPr>
        <w:t xml:space="preserve"> П</w:t>
      </w:r>
      <w:r w:rsidR="008F0FDE">
        <w:rPr>
          <w:lang w:eastAsia="ru-RU"/>
        </w:rPr>
        <w:t>ризер</w:t>
      </w:r>
      <w:r w:rsidRPr="003E43A2">
        <w:rPr>
          <w:lang w:eastAsia="ru-RU"/>
        </w:rPr>
        <w:t xml:space="preserve"> регионального этапа всероссийской олимпиады школьников по ОБЖ – Корсаков Даниил, обучающийся 9 класса МОУ </w:t>
      </w:r>
      <w:proofErr w:type="spellStart"/>
      <w:r w:rsidRPr="003E43A2">
        <w:rPr>
          <w:lang w:eastAsia="ru-RU"/>
        </w:rPr>
        <w:t>Тельминская</w:t>
      </w:r>
      <w:proofErr w:type="spellEnd"/>
      <w:r w:rsidRPr="003E43A2">
        <w:rPr>
          <w:lang w:eastAsia="ru-RU"/>
        </w:rPr>
        <w:t xml:space="preserve"> СОШ.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 xml:space="preserve">В районной научно-практической конференции старшеклассников приняли участие 43 школьника с 36 научно-исследовательскими работами из 15 </w:t>
      </w:r>
      <w:r w:rsidR="007C4D8A">
        <w:rPr>
          <w:lang w:eastAsia="ru-RU"/>
        </w:rPr>
        <w:t>общеобразовательных учреждений</w:t>
      </w:r>
      <w:r w:rsidRPr="003E43A2">
        <w:rPr>
          <w:lang w:eastAsia="ru-RU"/>
        </w:rPr>
        <w:t xml:space="preserve">. Дипломами победителей и призеров </w:t>
      </w:r>
      <w:proofErr w:type="gramStart"/>
      <w:r w:rsidRPr="003E43A2">
        <w:rPr>
          <w:lang w:eastAsia="ru-RU"/>
        </w:rPr>
        <w:t>отмечены</w:t>
      </w:r>
      <w:proofErr w:type="gramEnd"/>
      <w:r w:rsidRPr="003E43A2">
        <w:rPr>
          <w:lang w:eastAsia="ru-RU"/>
        </w:rPr>
        <w:t xml:space="preserve"> 16 учащихся. В районной научно-практической конференции юниоров приняли участие 78 школьников с 72 научно-исследовательскими работами из 17 </w:t>
      </w:r>
      <w:r w:rsidR="007C4D8A">
        <w:rPr>
          <w:lang w:eastAsia="ru-RU"/>
        </w:rPr>
        <w:t>общеобразовательных учреждений</w:t>
      </w:r>
      <w:r w:rsidRPr="003E43A2">
        <w:rPr>
          <w:lang w:eastAsia="ru-RU"/>
        </w:rPr>
        <w:t xml:space="preserve">. Дипломами победителей и призеров </w:t>
      </w:r>
      <w:proofErr w:type="gramStart"/>
      <w:r w:rsidRPr="003E43A2">
        <w:rPr>
          <w:lang w:eastAsia="ru-RU"/>
        </w:rPr>
        <w:t>отмечены</w:t>
      </w:r>
      <w:proofErr w:type="gramEnd"/>
      <w:r w:rsidRPr="003E43A2">
        <w:rPr>
          <w:lang w:eastAsia="ru-RU"/>
        </w:rPr>
        <w:t xml:space="preserve"> 36 учащихся.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Комитет по образованию муниципального района Усольского районного муниципального образования является представительством</w:t>
      </w:r>
      <w:r w:rsidR="008F0FDE">
        <w:rPr>
          <w:lang w:eastAsia="ru-RU"/>
        </w:rPr>
        <w:t xml:space="preserve"> </w:t>
      </w:r>
      <w:r w:rsidRPr="003E43A2">
        <w:rPr>
          <w:lang w:eastAsia="ru-RU"/>
        </w:rPr>
        <w:t xml:space="preserve">координационного центра всероссийской </w:t>
      </w:r>
      <w:r w:rsidR="008F0FDE">
        <w:rPr>
          <w:lang w:eastAsia="ru-RU"/>
        </w:rPr>
        <w:t xml:space="preserve">научно-социальной </w:t>
      </w:r>
      <w:r w:rsidRPr="003E43A2">
        <w:rPr>
          <w:lang w:eastAsia="ru-RU"/>
        </w:rPr>
        <w:t>программы</w:t>
      </w:r>
      <w:r w:rsidR="008F0FDE">
        <w:rPr>
          <w:lang w:eastAsia="ru-RU"/>
        </w:rPr>
        <w:t xml:space="preserve"> для молодежи и школьников</w:t>
      </w:r>
      <w:r w:rsidRPr="003E43A2">
        <w:rPr>
          <w:lang w:eastAsia="ru-RU"/>
        </w:rPr>
        <w:t xml:space="preserve"> «Шаг в будущее». Учащиеся района традиционно принимают участие в мероприятиях всероссийской научно-социальной программы для молодежи и школьников «Шаг в будущее».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 xml:space="preserve">В 21 Региональной научно-практической конференции «Шаг в будущее, Сибирь!» и региональной научно-инженерной выставке приняли участие 11 школьников из 7 общеобразовательных учреждений района. Победителями и призёрами данного научного форума стали 5 </w:t>
      </w:r>
      <w:proofErr w:type="gramStart"/>
      <w:r w:rsidRPr="003E43A2">
        <w:rPr>
          <w:lang w:eastAsia="ru-RU"/>
        </w:rPr>
        <w:t>обучающихся</w:t>
      </w:r>
      <w:proofErr w:type="gramEnd"/>
      <w:r w:rsidRPr="003E43A2">
        <w:rPr>
          <w:lang w:eastAsia="ru-RU"/>
        </w:rPr>
        <w:t>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В рамках конференции «Шаг в будущее, Сибирь!» 3 учащихся участвовали в предметных олимпиадах «Шаг в будущее, Абитуриент!». Победителями и призёрами стали 2 школьника.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 xml:space="preserve">16 обучающихся из 9 общеобразовательных учреждений приняли участие во II региональном фестивале «Планета Интеллект». Дипломами «победителя» и «призёра» отмечены 12 обучающихся. 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Награждены премией мэра Усольского района по итогам участия в районной научно-практической конференции старшеклассников 6 учащихся (размер премии – 500 руб., общая сумма премий – 3000 руб.).</w:t>
      </w:r>
    </w:p>
    <w:p w:rsidR="003E43A2" w:rsidRPr="003E43A2" w:rsidRDefault="003E43A2" w:rsidP="003E43A2">
      <w:pPr>
        <w:pStyle w:val="a4"/>
        <w:widowControl w:val="0"/>
        <w:tabs>
          <w:tab w:val="left" w:pos="426"/>
          <w:tab w:val="left" w:pos="709"/>
          <w:tab w:val="left" w:pos="851"/>
          <w:tab w:val="left" w:pos="993"/>
          <w:tab w:val="right" w:pos="6969"/>
          <w:tab w:val="left" w:pos="7267"/>
          <w:tab w:val="left" w:pos="9781"/>
          <w:tab w:val="right" w:pos="10065"/>
        </w:tabs>
        <w:ind w:left="0" w:firstLine="425"/>
        <w:jc w:val="both"/>
      </w:pPr>
      <w:r w:rsidRPr="003E43A2">
        <w:t xml:space="preserve">В марте 2015 года на базе МОУ Мальтинская СОШ прошёл фестиваль «Театральное созвучие». В нём приняли участие 86 юных театралов из 6  театральных коллективов. Активное участие в фестивале принимали представители общественной организации «Алые паруса» г. Иркутск, они проводили для ребят мастер-классы по сценической речи, актёрскому мастерству. </w:t>
      </w:r>
    </w:p>
    <w:p w:rsidR="003E43A2" w:rsidRPr="003E43A2" w:rsidRDefault="003E43A2" w:rsidP="003E43A2">
      <w:pPr>
        <w:ind w:firstLine="709"/>
        <w:jc w:val="both"/>
      </w:pPr>
      <w:r w:rsidRPr="003E43A2">
        <w:t xml:space="preserve">При самом активном участии органов ученического самоуправления общеобразовательных организаций в марте 2015 года на базе МОУ Белая СОШ прошел районный конкурс «Ученик года-2015». В конкурсе приняли участие </w:t>
      </w:r>
      <w:proofErr w:type="gramStart"/>
      <w:r w:rsidRPr="003E43A2">
        <w:t>обучающиеся</w:t>
      </w:r>
      <w:proofErr w:type="gramEnd"/>
      <w:r w:rsidRPr="003E43A2">
        <w:t xml:space="preserve"> из 12 школ района. Победителем конкурса «Ученик года – 2015» стал обучающийся МОУ Белореченской СОШ Юсупов Вадим. В областном конкурсе «Ученик года – 2014» лауреатом стал победитель </w:t>
      </w:r>
      <w:r w:rsidRPr="003E43A2">
        <w:lastRenderedPageBreak/>
        <w:t>районного конкурса «Ученик года – 2014» Иванов Сергей, обучающийся МОУ Белореченской СОШ.</w:t>
      </w:r>
    </w:p>
    <w:p w:rsidR="003E43A2" w:rsidRPr="003E43A2" w:rsidRDefault="007C4D8A" w:rsidP="003E43A2">
      <w:pPr>
        <w:ind w:firstLine="709"/>
        <w:jc w:val="both"/>
      </w:pPr>
      <w:r>
        <w:t>В апреле 2015 года</w:t>
      </w:r>
      <w:r w:rsidR="003E43A2" w:rsidRPr="003E43A2">
        <w:t xml:space="preserve"> в МОУ Белореченской СОШ прошел районный фестиваль «Диалог цивилизаций». В течение трёх дней 76 школьников района из восьми образовательных учреждений (Белореченской, Белой, </w:t>
      </w:r>
      <w:proofErr w:type="spellStart"/>
      <w:r w:rsidR="003E43A2" w:rsidRPr="003E43A2">
        <w:t>Новожилкинской</w:t>
      </w:r>
      <w:proofErr w:type="spellEnd"/>
      <w:r w:rsidR="003E43A2" w:rsidRPr="003E43A2">
        <w:t xml:space="preserve">, </w:t>
      </w:r>
      <w:proofErr w:type="spellStart"/>
      <w:r w:rsidR="003E43A2" w:rsidRPr="003E43A2">
        <w:t>Большееланской</w:t>
      </w:r>
      <w:proofErr w:type="spellEnd"/>
      <w:r w:rsidR="003E43A2" w:rsidRPr="003E43A2">
        <w:t xml:space="preserve">, </w:t>
      </w:r>
      <w:proofErr w:type="spellStart"/>
      <w:r w:rsidR="003E43A2" w:rsidRPr="003E43A2">
        <w:t>Мальтинской</w:t>
      </w:r>
      <w:proofErr w:type="spellEnd"/>
      <w:r w:rsidR="003E43A2" w:rsidRPr="003E43A2">
        <w:t xml:space="preserve">, Тайтурской, ЦДС и Белореченского лицея) формировали Международную Ассамблею Знаний. По итогам фестиваля администрация Усольского района выделила трём лучшим игрокам путёвки во Всероссийские оздоровительные центры «Океан» и «Орлёнок». 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На основании договоров с ВУЗами в районе действуют два районных профильных класса</w:t>
      </w:r>
      <w:r w:rsidR="007C4D8A">
        <w:rPr>
          <w:lang w:eastAsia="ru-RU"/>
        </w:rPr>
        <w:t>: физико-математический класс и класс по мехатронике и робототехнике</w:t>
      </w:r>
      <w:r w:rsidRPr="003E43A2">
        <w:rPr>
          <w:lang w:eastAsia="ru-RU"/>
        </w:rPr>
        <w:t xml:space="preserve">. </w:t>
      </w:r>
    </w:p>
    <w:p w:rsidR="003E43A2" w:rsidRPr="003E43A2" w:rsidRDefault="003E43A2" w:rsidP="003E43A2">
      <w:pPr>
        <w:ind w:firstLine="709"/>
        <w:jc w:val="both"/>
        <w:rPr>
          <w:lang w:eastAsia="ru-RU"/>
        </w:rPr>
      </w:pPr>
      <w:r w:rsidRPr="003E43A2">
        <w:rPr>
          <w:lang w:eastAsia="ru-RU"/>
        </w:rPr>
        <w:t>В составе районного физико-математического класса 45 учеников 8-11 классов из 4 школ. К значимым результатам работы класса можно отнести:</w:t>
      </w:r>
    </w:p>
    <w:p w:rsidR="003E43A2" w:rsidRPr="003E43A2" w:rsidRDefault="003E43A2" w:rsidP="003E43A2">
      <w:pPr>
        <w:numPr>
          <w:ilvl w:val="0"/>
          <w:numId w:val="8"/>
        </w:numPr>
        <w:ind w:left="0" w:firstLine="349"/>
        <w:jc w:val="both"/>
        <w:rPr>
          <w:lang w:eastAsia="ru-RU"/>
        </w:rPr>
      </w:pPr>
      <w:r w:rsidRPr="003E43A2">
        <w:rPr>
          <w:lang w:eastAsia="ru-RU"/>
        </w:rPr>
        <w:t>вовлечение учащихся района в мероприятия ИрГТУ профильного уровня;</w:t>
      </w:r>
    </w:p>
    <w:p w:rsidR="003E43A2" w:rsidRPr="003E43A2" w:rsidRDefault="003E43A2" w:rsidP="003E43A2">
      <w:pPr>
        <w:numPr>
          <w:ilvl w:val="0"/>
          <w:numId w:val="8"/>
        </w:numPr>
        <w:tabs>
          <w:tab w:val="num" w:pos="426"/>
        </w:tabs>
        <w:ind w:left="0" w:firstLine="349"/>
        <w:jc w:val="both"/>
        <w:rPr>
          <w:lang w:eastAsia="ru-RU"/>
        </w:rPr>
      </w:pPr>
      <w:r w:rsidRPr="003E43A2">
        <w:rPr>
          <w:lang w:eastAsia="ru-RU"/>
        </w:rPr>
        <w:t>высокая результативность в районной олимпиаде;</w:t>
      </w:r>
    </w:p>
    <w:p w:rsidR="003E43A2" w:rsidRPr="003E43A2" w:rsidRDefault="003E43A2" w:rsidP="003E43A2">
      <w:pPr>
        <w:numPr>
          <w:ilvl w:val="0"/>
          <w:numId w:val="8"/>
        </w:numPr>
        <w:ind w:left="0" w:firstLine="349"/>
        <w:jc w:val="both"/>
        <w:rPr>
          <w:lang w:eastAsia="ru-RU"/>
        </w:rPr>
      </w:pPr>
      <w:r w:rsidRPr="003E43A2">
        <w:rPr>
          <w:lang w:eastAsia="ru-RU"/>
        </w:rPr>
        <w:t>увеличение числа проектных и исследовательских работ в данных предметных областях, повышение качества работ, представленных на НПК районного и областного уровней. Призёрами областных НПК стали две работы учеников РФМК (СОШ №7 и Мишелёвская СОШ).</w:t>
      </w:r>
    </w:p>
    <w:p w:rsidR="000411DB" w:rsidRDefault="007C4D8A" w:rsidP="003E43A2">
      <w:pPr>
        <w:ind w:firstLine="349"/>
        <w:jc w:val="both"/>
      </w:pPr>
      <w:r>
        <w:t xml:space="preserve">В 2015 года </w:t>
      </w:r>
      <w:r w:rsidR="000411DB">
        <w:t xml:space="preserve">продолжилась работа по развитию образовательной робототехники в районе. В </w:t>
      </w:r>
      <w:r w:rsidR="000411DB" w:rsidRPr="003E43A2">
        <w:t xml:space="preserve">сентябре 2015 года </w:t>
      </w:r>
      <w:r w:rsidR="000411DB">
        <w:t xml:space="preserve">была </w:t>
      </w:r>
      <w:r w:rsidR="000411DB" w:rsidRPr="003E43A2">
        <w:t xml:space="preserve">организована работа районного профильного класса по мехатронике и робототехнике </w:t>
      </w:r>
      <w:r w:rsidR="000411DB" w:rsidRPr="008F0FDE">
        <w:rPr>
          <w:b/>
        </w:rPr>
        <w:t>уже по двум</w:t>
      </w:r>
      <w:r w:rsidR="008F0FDE" w:rsidRPr="008F0FDE">
        <w:rPr>
          <w:b/>
        </w:rPr>
        <w:t xml:space="preserve"> новым</w:t>
      </w:r>
      <w:r w:rsidR="000411DB" w:rsidRPr="008F0FDE">
        <w:rPr>
          <w:b/>
        </w:rPr>
        <w:t xml:space="preserve"> направлениям</w:t>
      </w:r>
      <w:r w:rsidR="000411DB" w:rsidRPr="008F0FDE">
        <w:t>:</w:t>
      </w:r>
      <w:r w:rsidR="000411DB" w:rsidRPr="003E43A2">
        <w:t xml:space="preserve"> </w:t>
      </w:r>
      <w:proofErr w:type="gramStart"/>
      <w:r w:rsidR="000411DB" w:rsidRPr="003E43A2">
        <w:rPr>
          <w:lang w:val="en-US"/>
        </w:rPr>
        <w:t>Arduino</w:t>
      </w:r>
      <w:r w:rsidR="000411DB" w:rsidRPr="003E43A2">
        <w:t xml:space="preserve"> и </w:t>
      </w:r>
      <w:r w:rsidR="000411DB" w:rsidRPr="003E43A2">
        <w:rPr>
          <w:lang w:val="en-US"/>
        </w:rPr>
        <w:t>FTS</w:t>
      </w:r>
      <w:r w:rsidR="000411DB" w:rsidRPr="003E43A2">
        <w:t xml:space="preserve"> на базе двух образовательных учреждений Усольского района – МОУ Белая СОШ и МОУ ДОД РЦВР.</w:t>
      </w:r>
      <w:proofErr w:type="gramEnd"/>
      <w:r w:rsidR="000411DB" w:rsidRPr="003E43A2">
        <w:t xml:space="preserve"> Практические занятия проводятся на базе образовательных учреждений и в аудиториях Иркутского государственного университета путей сообщения. Участники районного профильного класса – школьники 8 – 11 классов 4 общеобразовательных учреждений: МОУ Белореченская СОШ, МОУ «Белореченский лицей», МОУ </w:t>
      </w:r>
      <w:proofErr w:type="spellStart"/>
      <w:r w:rsidR="000411DB" w:rsidRPr="003E43A2">
        <w:t>Тельминская</w:t>
      </w:r>
      <w:proofErr w:type="spellEnd"/>
      <w:r w:rsidR="000411DB" w:rsidRPr="003E43A2">
        <w:t xml:space="preserve"> СОШ, МОУ Белая СОШ</w:t>
      </w:r>
      <w:r w:rsidR="000411DB">
        <w:t>.</w:t>
      </w:r>
    </w:p>
    <w:p w:rsidR="003E43A2" w:rsidRPr="003E43A2" w:rsidRDefault="003E43A2" w:rsidP="003E43A2">
      <w:pPr>
        <w:ind w:firstLine="349"/>
        <w:jc w:val="both"/>
      </w:pPr>
      <w:r w:rsidRPr="003E43A2">
        <w:t xml:space="preserve">В 2014-2015 учебном году в кружках по робототехнике занималось более </w:t>
      </w:r>
      <w:r w:rsidR="007C4D8A">
        <w:t>300</w:t>
      </w:r>
      <w:r w:rsidRPr="003E43A2">
        <w:t xml:space="preserve"> школьников 2-11 классов из 15 </w:t>
      </w:r>
      <w:r w:rsidR="00641B13">
        <w:t>о</w:t>
      </w:r>
      <w:r w:rsidRPr="003E43A2">
        <w:t>б</w:t>
      </w:r>
      <w:r w:rsidR="00641B13">
        <w:t>щеоб</w:t>
      </w:r>
      <w:r w:rsidRPr="003E43A2">
        <w:t>разовательных учрежд</w:t>
      </w:r>
      <w:r w:rsidR="000411DB">
        <w:t>ений</w:t>
      </w:r>
      <w:r w:rsidR="00641B13">
        <w:t xml:space="preserve"> района</w:t>
      </w:r>
      <w:r w:rsidRPr="003E43A2">
        <w:t xml:space="preserve">. </w:t>
      </w:r>
    </w:p>
    <w:p w:rsidR="003E43A2" w:rsidRPr="003E43A2" w:rsidRDefault="003E43A2" w:rsidP="003E43A2">
      <w:pPr>
        <w:ind w:firstLine="709"/>
        <w:jc w:val="both"/>
      </w:pPr>
      <w:r w:rsidRPr="003E43A2">
        <w:t>В рамках общероссийской программы выявления и продвижения перспективных кадров для высокотехнологичных отраслей российской экономики «Робототехника: инженерно-технические кадры инновационной России» в 2015 году 6 педагогов приняли участие в образовательном лагере «</w:t>
      </w:r>
      <w:proofErr w:type="spellStart"/>
      <w:r w:rsidRPr="003E43A2">
        <w:t>Робошкола</w:t>
      </w:r>
      <w:proofErr w:type="spellEnd"/>
      <w:r w:rsidRPr="003E43A2">
        <w:t xml:space="preserve">» на Байкале. Итог участия – 1 педагог стал аттестованным </w:t>
      </w:r>
      <w:proofErr w:type="gramStart"/>
      <w:r w:rsidRPr="003E43A2">
        <w:t>инструкторами-стажером</w:t>
      </w:r>
      <w:proofErr w:type="gramEnd"/>
      <w:r w:rsidR="000411DB">
        <w:t>, 2 – аттестованными судьями</w:t>
      </w:r>
      <w:r w:rsidRPr="003E43A2">
        <w:t xml:space="preserve">. В 2015 году 2 педагога района приняли участие в федеральных учебно-тренировочных сборах по робототехнике в </w:t>
      </w:r>
      <w:proofErr w:type="spellStart"/>
      <w:r w:rsidRPr="003E43A2">
        <w:t>г</w:t>
      </w:r>
      <w:proofErr w:type="gramStart"/>
      <w:r w:rsidRPr="003E43A2">
        <w:t>.С</w:t>
      </w:r>
      <w:proofErr w:type="gramEnd"/>
      <w:r w:rsidRPr="003E43A2">
        <w:t>очи</w:t>
      </w:r>
      <w:proofErr w:type="spellEnd"/>
      <w:r w:rsidRPr="003E43A2">
        <w:t>.</w:t>
      </w:r>
    </w:p>
    <w:p w:rsidR="003E43A2" w:rsidRPr="003E43A2" w:rsidRDefault="003E43A2" w:rsidP="003E43A2">
      <w:pPr>
        <w:tabs>
          <w:tab w:val="num" w:pos="426"/>
        </w:tabs>
        <w:ind w:firstLine="709"/>
        <w:jc w:val="both"/>
      </w:pPr>
      <w:r w:rsidRPr="003E43A2">
        <w:rPr>
          <w:lang w:eastAsia="ru-RU"/>
        </w:rPr>
        <w:lastRenderedPageBreak/>
        <w:t xml:space="preserve">Школьники Усольского района активно участвуют в соревнованиях по робототехнике муниципального, регионального и всероссийского уровней. </w:t>
      </w:r>
      <w:r w:rsidRPr="003E43A2">
        <w:t>145 школьников стали победителями и призёрами соревнований и мероприятий по робототехнике. Традиционно в районе в ноябре 2015 года прошел районный конкурс по робототехнике «Роболайф-2015», в котором приняли участие 52 школьника, а 26 из них стали победителями и призерами</w:t>
      </w:r>
      <w:r w:rsidRPr="003E43A2">
        <w:rPr>
          <w:color w:val="FF0000"/>
        </w:rPr>
        <w:t xml:space="preserve">. </w:t>
      </w:r>
      <w:r w:rsidRPr="003E43A2">
        <w:t xml:space="preserve">Конкурс проводился по двум направлениям: соревнования и защита творческих проектов. Школьниками из Белой, </w:t>
      </w:r>
      <w:proofErr w:type="spellStart"/>
      <w:r w:rsidRPr="003E43A2">
        <w:t>Новомальтинской</w:t>
      </w:r>
      <w:proofErr w:type="spellEnd"/>
      <w:r w:rsidRPr="003E43A2">
        <w:t xml:space="preserve"> и Тайтурской школ были представлены творческие проект</w:t>
      </w:r>
      <w:r w:rsidR="000411DB">
        <w:t xml:space="preserve">ы: </w:t>
      </w:r>
      <w:proofErr w:type="spellStart"/>
      <w:r w:rsidR="000411DB">
        <w:t>агроробот</w:t>
      </w:r>
      <w:proofErr w:type="spellEnd"/>
      <w:r w:rsidR="000411DB">
        <w:t>, робот-няня, робот</w:t>
      </w:r>
      <w:r w:rsidRPr="003E43A2">
        <w:t>–пикап.</w:t>
      </w:r>
    </w:p>
    <w:p w:rsidR="003E43A2" w:rsidRPr="003E43A2" w:rsidRDefault="003E43A2" w:rsidP="003E43A2">
      <w:pPr>
        <w:tabs>
          <w:tab w:val="num" w:pos="426"/>
        </w:tabs>
        <w:ind w:firstLine="709"/>
        <w:jc w:val="both"/>
        <w:rPr>
          <w:lang w:eastAsia="ru-RU"/>
        </w:rPr>
      </w:pPr>
      <w:r w:rsidRPr="003E43A2">
        <w:rPr>
          <w:lang w:eastAsia="ru-RU"/>
        </w:rPr>
        <w:t xml:space="preserve">В феврале 2015 года 8 </w:t>
      </w:r>
      <w:proofErr w:type="spellStart"/>
      <w:r w:rsidRPr="003E43A2">
        <w:rPr>
          <w:lang w:eastAsia="ru-RU"/>
        </w:rPr>
        <w:t>робототехников</w:t>
      </w:r>
      <w:proofErr w:type="spellEnd"/>
      <w:r w:rsidRPr="003E43A2">
        <w:rPr>
          <w:lang w:eastAsia="ru-RU"/>
        </w:rPr>
        <w:t xml:space="preserve"> (Новомальтинская СОШ, </w:t>
      </w:r>
      <w:proofErr w:type="spellStart"/>
      <w:r w:rsidRPr="003E43A2">
        <w:rPr>
          <w:lang w:eastAsia="ru-RU"/>
        </w:rPr>
        <w:t>Тельминская</w:t>
      </w:r>
      <w:proofErr w:type="spellEnd"/>
      <w:r w:rsidRPr="003E43A2">
        <w:rPr>
          <w:lang w:eastAsia="ru-RU"/>
        </w:rPr>
        <w:t xml:space="preserve"> СОШ, Белая СОШ) участвовали во Всероссийском робототехническом фестивале «Робофест-2015» в г. Москве, а в июне 2015 года 4 школьников (Новомальтинская СОШ, Белая СОШ) </w:t>
      </w:r>
      <w:r w:rsidR="000411DB">
        <w:rPr>
          <w:lang w:eastAsia="ru-RU"/>
        </w:rPr>
        <w:t>приняли участие в р</w:t>
      </w:r>
      <w:r w:rsidRPr="003E43A2">
        <w:rPr>
          <w:lang w:eastAsia="ru-RU"/>
        </w:rPr>
        <w:t xml:space="preserve">оссийском этапе Всемирной робототехнической олимпиады в </w:t>
      </w:r>
      <w:proofErr w:type="spellStart"/>
      <w:r w:rsidRPr="003E43A2">
        <w:rPr>
          <w:lang w:eastAsia="ru-RU"/>
        </w:rPr>
        <w:t>г</w:t>
      </w:r>
      <w:proofErr w:type="gramStart"/>
      <w:r w:rsidRPr="003E43A2">
        <w:rPr>
          <w:lang w:eastAsia="ru-RU"/>
        </w:rPr>
        <w:t>.К</w:t>
      </w:r>
      <w:proofErr w:type="gramEnd"/>
      <w:r w:rsidRPr="003E43A2">
        <w:rPr>
          <w:lang w:eastAsia="ru-RU"/>
        </w:rPr>
        <w:t>азани</w:t>
      </w:r>
      <w:proofErr w:type="spellEnd"/>
      <w:r w:rsidRPr="003E43A2">
        <w:rPr>
          <w:lang w:eastAsia="ru-RU"/>
        </w:rPr>
        <w:t xml:space="preserve">. </w:t>
      </w:r>
    </w:p>
    <w:p w:rsidR="003E43A2" w:rsidRDefault="003E43A2" w:rsidP="003E43A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«Организация и обеспечение отдыха, оздоровления и занятости детей и подростков»</w:t>
      </w:r>
      <w:r w:rsidR="00B0728F">
        <w:rPr>
          <w:b/>
        </w:rPr>
        <w:t>.</w:t>
      </w:r>
    </w:p>
    <w:p w:rsidR="00C66006" w:rsidRPr="003E43A2" w:rsidRDefault="00C66006" w:rsidP="00C66006">
      <w:pPr>
        <w:widowControl w:val="0"/>
        <w:autoSpaceDE w:val="0"/>
        <w:autoSpaceDN w:val="0"/>
        <w:adjustRightInd w:val="0"/>
        <w:ind w:firstLine="360"/>
        <w:jc w:val="both"/>
      </w:pPr>
      <w:r w:rsidRPr="003E43A2">
        <w:t xml:space="preserve">В летний период 2015 года работали 17 лагерей с дневным пребыванием детей с количественным охватом детей в них 1040 человек. </w:t>
      </w:r>
      <w:r>
        <w:t xml:space="preserve">Были организованы и своевременно проведены: </w:t>
      </w:r>
      <w:r w:rsidRPr="003E43A2">
        <w:t xml:space="preserve"> обязательны</w:t>
      </w:r>
      <w:r>
        <w:t>е</w:t>
      </w:r>
      <w:r w:rsidRPr="003E43A2">
        <w:t xml:space="preserve"> медицински</w:t>
      </w:r>
      <w:r>
        <w:t>е осмотры</w:t>
      </w:r>
      <w:r w:rsidRPr="003E43A2">
        <w:t xml:space="preserve"> работников лагерей дневного пребывания, профилактическ</w:t>
      </w:r>
      <w:r>
        <w:t>ая</w:t>
      </w:r>
      <w:r w:rsidRPr="003E43A2">
        <w:t xml:space="preserve"> обработк</w:t>
      </w:r>
      <w:r>
        <w:t>а</w:t>
      </w:r>
      <w:r w:rsidRPr="003E43A2">
        <w:t xml:space="preserve"> в лагерях дневного пребывания, </w:t>
      </w:r>
      <w:r>
        <w:t xml:space="preserve">организовано </w:t>
      </w:r>
      <w:r w:rsidRPr="003E43A2">
        <w:t>о</w:t>
      </w:r>
      <w:r>
        <w:t>беспечение питанием обучающихся.</w:t>
      </w:r>
    </w:p>
    <w:p w:rsidR="00C66006" w:rsidRPr="003E43A2" w:rsidRDefault="00C66006" w:rsidP="00DA7FAC">
      <w:pPr>
        <w:widowControl w:val="0"/>
        <w:autoSpaceDE w:val="0"/>
        <w:autoSpaceDN w:val="0"/>
        <w:adjustRightInd w:val="0"/>
        <w:ind w:firstLine="360"/>
        <w:jc w:val="both"/>
      </w:pPr>
      <w:r w:rsidRPr="003E43A2">
        <w:t>В период с 26 июня по 26 июля 2015 года в Усольском районе (п. Мишелевка)</w:t>
      </w:r>
      <w:r>
        <w:t xml:space="preserve"> в течение двух сезонов работал </w:t>
      </w:r>
      <w:r w:rsidRPr="003E43A2">
        <w:t xml:space="preserve"> загородн</w:t>
      </w:r>
      <w:r>
        <w:t>ый</w:t>
      </w:r>
      <w:r w:rsidRPr="003E43A2">
        <w:t xml:space="preserve"> оздоровительн</w:t>
      </w:r>
      <w:r>
        <w:t>ый</w:t>
      </w:r>
      <w:r w:rsidRPr="003E43A2">
        <w:t xml:space="preserve"> палаточн</w:t>
      </w:r>
      <w:r>
        <w:t>ый</w:t>
      </w:r>
      <w:r w:rsidRPr="003E43A2">
        <w:t xml:space="preserve"> лагер</w:t>
      </w:r>
      <w:r>
        <w:t>ь</w:t>
      </w:r>
      <w:r w:rsidRPr="003E43A2">
        <w:t xml:space="preserve"> «Спортландия»</w:t>
      </w:r>
      <w:r>
        <w:t xml:space="preserve">, при поддержке МЧС. </w:t>
      </w:r>
      <w:proofErr w:type="gramStart"/>
      <w:r>
        <w:t xml:space="preserve">В лагере </w:t>
      </w:r>
      <w:r w:rsidRPr="003E43A2">
        <w:t xml:space="preserve"> отдохнуло  200 детей в возрасте от 10 до 17 лет из 15 школ района.  60 детей  - это опекаемые дети, а также дети из малообеспеченных, неполных семей, отдыхали по путевкам, выделенным министерством социального развития, опеки и попечительства Иркутской области. 140 детей из семей, которые относятся к категории «работающие родители» оплачивали 20 % стоимости путевки. </w:t>
      </w:r>
      <w:proofErr w:type="gramEnd"/>
    </w:p>
    <w:p w:rsidR="00DA7FAC" w:rsidRDefault="00C66006" w:rsidP="00DA7FAC">
      <w:pPr>
        <w:ind w:firstLine="360"/>
        <w:jc w:val="both"/>
      </w:pPr>
      <w:r w:rsidRPr="003E43A2">
        <w:t>В летний период 2015 года</w:t>
      </w:r>
      <w:r w:rsidRPr="003E43A2">
        <w:rPr>
          <w:b/>
        </w:rPr>
        <w:t xml:space="preserve"> </w:t>
      </w:r>
      <w:r w:rsidRPr="003E43A2">
        <w:t>в загородном оздоровительном лагере «Байкальский скаут» прошла профильная смена «</w:t>
      </w:r>
      <w:proofErr w:type="spellStart"/>
      <w:r w:rsidRPr="003E43A2">
        <w:t>Ньюландия</w:t>
      </w:r>
      <w:proofErr w:type="spellEnd"/>
      <w:r w:rsidRPr="003E43A2">
        <w:t xml:space="preserve">». Участниками смены стали 25 детей из 5 общеобразовательных учреждений района (МОУ Тайтурская СОШ, МОУ </w:t>
      </w:r>
      <w:proofErr w:type="spellStart"/>
      <w:r w:rsidRPr="003E43A2">
        <w:t>Мишелевская</w:t>
      </w:r>
      <w:proofErr w:type="spellEnd"/>
      <w:r w:rsidRPr="003E43A2">
        <w:t xml:space="preserve"> СОШ, МОУ </w:t>
      </w:r>
      <w:proofErr w:type="spellStart"/>
      <w:r w:rsidRPr="003E43A2">
        <w:t>Тельминская</w:t>
      </w:r>
      <w:proofErr w:type="spellEnd"/>
      <w:r w:rsidRPr="003E43A2">
        <w:t xml:space="preserve"> СОШ, МОУ СОШ №6, МОУ Белореченский лицей). Бесплатные путевки для детей и транспорт предоставил ОГКУ «Комплексный центр соц</w:t>
      </w:r>
      <w:r w:rsidR="00DA7FAC">
        <w:t>иального обслуживания населения</w:t>
      </w:r>
      <w:r w:rsidRPr="003E43A2">
        <w:t xml:space="preserve"> по г</w:t>
      </w:r>
      <w:proofErr w:type="gramStart"/>
      <w:r w:rsidRPr="003E43A2">
        <w:t>.У</w:t>
      </w:r>
      <w:proofErr w:type="gramEnd"/>
      <w:r w:rsidRPr="003E43A2">
        <w:t>солье-Сибирское и Усольскому району</w:t>
      </w:r>
      <w:r w:rsidR="00DA7FAC">
        <w:t>»</w:t>
      </w:r>
      <w:r w:rsidRPr="003E43A2">
        <w:t xml:space="preserve">. </w:t>
      </w:r>
    </w:p>
    <w:p w:rsidR="00C66006" w:rsidRPr="007F6EF4" w:rsidRDefault="00DA7FAC" w:rsidP="00DA7FAC">
      <w:pPr>
        <w:ind w:firstLine="360"/>
        <w:jc w:val="both"/>
      </w:pPr>
      <w:r>
        <w:t>Летом 2015 года</w:t>
      </w:r>
      <w:r w:rsidR="00C66006">
        <w:t xml:space="preserve"> в рамках подпрограммы было т</w:t>
      </w:r>
      <w:r w:rsidR="00C66006" w:rsidRPr="003E43A2">
        <w:t>рудоустроено</w:t>
      </w:r>
      <w:r w:rsidR="00C66006">
        <w:t xml:space="preserve"> 97 детей (общее количество трудоустроенных детей, при поддержке Администрации района, администраций муниципальных образований района, ЦЗН  - 29</w:t>
      </w:r>
      <w:r w:rsidR="00C66006" w:rsidRPr="003E43A2">
        <w:t xml:space="preserve">6 </w:t>
      </w:r>
      <w:r w:rsidR="00C66006">
        <w:t>человек</w:t>
      </w:r>
      <w:r w:rsidR="00C66006" w:rsidRPr="003E43A2">
        <w:t xml:space="preserve">, из которых 187 человек (91% от общего числа трудоустроенных несовершеннолетних) особо нуждались в социальной защите </w:t>
      </w:r>
      <w:r w:rsidR="00C66006" w:rsidRPr="003E43A2">
        <w:lastRenderedPageBreak/>
        <w:t>(малообеспеченные)</w:t>
      </w:r>
      <w:r w:rsidR="00C66006">
        <w:t>)</w:t>
      </w:r>
      <w:r w:rsidR="00C66006" w:rsidRPr="003E43A2">
        <w:t>.</w:t>
      </w:r>
      <w:r w:rsidR="00C66006" w:rsidRPr="003E43A2">
        <w:rPr>
          <w:b/>
        </w:rPr>
        <w:t xml:space="preserve"> </w:t>
      </w:r>
      <w:r w:rsidR="00C66006" w:rsidRPr="007F6EF4">
        <w:t>В августе – сентябре</w:t>
      </w:r>
      <w:r>
        <w:t xml:space="preserve"> 2015 года</w:t>
      </w:r>
      <w:r w:rsidR="00C66006" w:rsidRPr="007F6EF4">
        <w:t xml:space="preserve"> все несовершеннолетние обучающиеся получили зарплату.</w:t>
      </w:r>
    </w:p>
    <w:p w:rsidR="003E43A2" w:rsidRDefault="003E43A2" w:rsidP="003E43A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</w:t>
      </w:r>
      <w:r w:rsidR="00CA00BF">
        <w:rPr>
          <w:b/>
        </w:rPr>
        <w:t>Здоровое поколение</w:t>
      </w:r>
      <w:r>
        <w:rPr>
          <w:b/>
        </w:rPr>
        <w:t>»</w:t>
      </w:r>
      <w:r w:rsidR="00B0728F">
        <w:rPr>
          <w:b/>
        </w:rPr>
        <w:t>.</w:t>
      </w:r>
    </w:p>
    <w:p w:rsidR="00846404" w:rsidRDefault="00846404" w:rsidP="00846404">
      <w:pPr>
        <w:ind w:firstLine="360"/>
        <w:jc w:val="both"/>
      </w:pPr>
      <w:r>
        <w:rPr>
          <w:rFonts w:eastAsia="Times New Roman"/>
          <w:lang w:eastAsia="ru-RU"/>
        </w:rPr>
        <w:t xml:space="preserve">Эффективность данной подпрограммы нашла свое отражение в подготовке всех образовательных учреждений района к новому учебному году. В </w:t>
      </w:r>
      <w:r w:rsidR="00641B13">
        <w:rPr>
          <w:rFonts w:eastAsia="Times New Roman"/>
          <w:lang w:eastAsia="ru-RU"/>
        </w:rPr>
        <w:t xml:space="preserve">рамках мероприятий подпрограммы в </w:t>
      </w:r>
      <w:r>
        <w:rPr>
          <w:rFonts w:eastAsia="Times New Roman"/>
          <w:lang w:eastAsia="ru-RU"/>
        </w:rPr>
        <w:t xml:space="preserve">соответствии с санитарно-эпидемиологическими правилами и нормами во всех детских садах и школах была произведена профилактическая обработка (дератизация, дезинсекция, </w:t>
      </w:r>
      <w:proofErr w:type="spellStart"/>
      <w:r>
        <w:rPr>
          <w:rFonts w:eastAsia="Times New Roman"/>
          <w:lang w:eastAsia="ru-RU"/>
        </w:rPr>
        <w:t>акарицидная</w:t>
      </w:r>
      <w:proofErr w:type="spellEnd"/>
      <w:r>
        <w:rPr>
          <w:rFonts w:eastAsia="Times New Roman"/>
          <w:lang w:eastAsia="ru-RU"/>
        </w:rPr>
        <w:t xml:space="preserve"> обработка) помещений и территорий образовательных учреждений, а так же приобретены дезинфицирующие средства. 100% </w:t>
      </w:r>
      <w:r>
        <w:t>работников образовательных учреждений в соответствии с графиками прошли медицинский осмотр и санитарно-гигиенический минимум.</w:t>
      </w:r>
    </w:p>
    <w:p w:rsidR="00B553CD" w:rsidRDefault="00846404" w:rsidP="00846404">
      <w:pPr>
        <w:ind w:firstLine="360"/>
        <w:jc w:val="both"/>
      </w:pPr>
      <w:r>
        <w:t>В</w:t>
      </w:r>
      <w:r w:rsidR="00B553CD">
        <w:t xml:space="preserve"> целях осуществления комплексной медико-психолого-педагогической диагностики детей и подростков в апреле 2015 г. в районе </w:t>
      </w:r>
      <w:r>
        <w:t>была организована работа</w:t>
      </w:r>
      <w:r w:rsidR="00B553CD">
        <w:t xml:space="preserve"> муниципальн</w:t>
      </w:r>
      <w:r>
        <w:t>ой</w:t>
      </w:r>
      <w:r w:rsidR="00B553CD">
        <w:t xml:space="preserve"> психолого</w:t>
      </w:r>
      <w:r>
        <w:t xml:space="preserve">-медико-педагогическая комиссия, в рамках которой было обследовано 123 человека: </w:t>
      </w:r>
      <w:r w:rsidR="00B553CD">
        <w:t xml:space="preserve">90 школьников и 33 дошкольника. </w:t>
      </w:r>
    </w:p>
    <w:p w:rsidR="00B553CD" w:rsidRDefault="00B553CD" w:rsidP="00846404">
      <w:pPr>
        <w:jc w:val="both"/>
      </w:pPr>
      <w:r>
        <w:t xml:space="preserve">По итогам </w:t>
      </w:r>
      <w:r w:rsidR="00846404">
        <w:t>работы муниципальной психолого-медико</w:t>
      </w:r>
      <w:r w:rsidR="00465C96">
        <w:t>-педагогической комиссии</w:t>
      </w:r>
      <w:r>
        <w:t xml:space="preserve"> 54 </w:t>
      </w:r>
      <w:r w:rsidR="00465C96">
        <w:t xml:space="preserve">учащимся рекомендовано </w:t>
      </w:r>
      <w:proofErr w:type="gramStart"/>
      <w:r>
        <w:t>обучение</w:t>
      </w:r>
      <w:proofErr w:type="gramEnd"/>
      <w:r>
        <w:t xml:space="preserve"> по адаптированной основной образовательной программе для детей с задержкой психического развития; 36 учащимся  –  обучение по адаптированной основной образовательной программе для детей с нарушением интеллекта;  33 дошкольникам – воспитание в речевых (логопедических) группах.</w:t>
      </w:r>
    </w:p>
    <w:p w:rsidR="00465C96" w:rsidRDefault="00465C96" w:rsidP="00465C96">
      <w:pPr>
        <w:ind w:firstLine="360"/>
        <w:jc w:val="both"/>
      </w:pPr>
      <w:proofErr w:type="gramStart"/>
      <w:r>
        <w:t xml:space="preserve">Результатом работы 2015 года </w:t>
      </w:r>
      <w:r w:rsidR="00B553CD">
        <w:t xml:space="preserve">по </w:t>
      </w:r>
      <w:r>
        <w:t xml:space="preserve">организации </w:t>
      </w:r>
      <w:r w:rsidR="00B553CD">
        <w:t xml:space="preserve">лицензированию медицинских кабинетов </w:t>
      </w:r>
      <w:r>
        <w:t>образовательных учреждений района является то, что 7 общеобразовательных учреждений и 11 дошкольных образовательных учреждений получили лицензии</w:t>
      </w:r>
      <w:r w:rsidR="00B553CD">
        <w:t xml:space="preserve"> на</w:t>
      </w:r>
      <w:r>
        <w:t xml:space="preserve"> ведение</w:t>
      </w:r>
      <w:r w:rsidR="00B553CD">
        <w:t xml:space="preserve"> медицинской</w:t>
      </w:r>
      <w:r>
        <w:t xml:space="preserve"> деятельности и 6 образовательных учреждений сдали документы; 7 школ и 4 детских сада не имеют  медицинского кабинета в соответствии с СанПиН и обслуживаются  на основании договоров в поселковых </w:t>
      </w:r>
      <w:proofErr w:type="spellStart"/>
      <w:r>
        <w:t>ФАПах</w:t>
      </w:r>
      <w:proofErr w:type="spellEnd"/>
      <w:r>
        <w:t xml:space="preserve"> и амбулаториях.</w:t>
      </w:r>
      <w:proofErr w:type="gramEnd"/>
    </w:p>
    <w:p w:rsidR="00641B13" w:rsidRDefault="00641B13" w:rsidP="00641B13">
      <w:pPr>
        <w:ind w:firstLine="708"/>
        <w:jc w:val="both"/>
      </w:pPr>
      <w:r>
        <w:t xml:space="preserve">Для укрепления материально-технической базы пищеблоков в образовательные учреждения района из средств местного бюджета была приобретена посуда, технологическое и холодильное оборудование. </w:t>
      </w:r>
    </w:p>
    <w:p w:rsidR="00B553CD" w:rsidRDefault="00B553CD" w:rsidP="00641B13">
      <w:pPr>
        <w:ind w:firstLine="360"/>
        <w:jc w:val="both"/>
      </w:pPr>
      <w:r>
        <w:t xml:space="preserve">По состоянию на </w:t>
      </w:r>
      <w:r w:rsidR="00641B13">
        <w:t>1 октября 2015 года</w:t>
      </w:r>
      <w:r>
        <w:t xml:space="preserve"> количество обучающихся</w:t>
      </w:r>
      <w:r w:rsidR="00641B13">
        <w:t>,</w:t>
      </w:r>
      <w:r>
        <w:t xml:space="preserve"> охваченных организованным горячим</w:t>
      </w:r>
      <w:r w:rsidR="00641B13">
        <w:t>,</w:t>
      </w:r>
      <w:r>
        <w:t xml:space="preserve"> состав</w:t>
      </w:r>
      <w:r w:rsidR="00641B13">
        <w:t>ило</w:t>
      </w:r>
      <w:r>
        <w:t xml:space="preserve"> 4791 чело</w:t>
      </w:r>
      <w:r w:rsidR="00641B13">
        <w:t>век (</w:t>
      </w:r>
      <w:r>
        <w:t>90% от общего количества учащихся</w:t>
      </w:r>
      <w:r w:rsidR="00641B13">
        <w:t>)</w:t>
      </w:r>
      <w:r>
        <w:t xml:space="preserve">. По итогам проведенного анкетирования среди обучающихся и их родителей </w:t>
      </w:r>
      <w:r w:rsidR="00641B13">
        <w:t xml:space="preserve">показатель </w:t>
      </w:r>
      <w:r>
        <w:t>удовлетворенност</w:t>
      </w:r>
      <w:r w:rsidR="00641B13">
        <w:t>и</w:t>
      </w:r>
      <w:r>
        <w:t xml:space="preserve">  качеством предоставляемого в школах питания состав</w:t>
      </w:r>
      <w:r w:rsidR="00641B13">
        <w:t>ил</w:t>
      </w:r>
      <w:r>
        <w:t xml:space="preserve"> 84%.</w:t>
      </w:r>
    </w:p>
    <w:p w:rsidR="00D17CD3" w:rsidRDefault="00641B13" w:rsidP="00D17CD3">
      <w:pPr>
        <w:ind w:firstLine="360"/>
        <w:jc w:val="both"/>
      </w:pPr>
      <w:r>
        <w:t xml:space="preserve">В </w:t>
      </w:r>
      <w:r w:rsidR="003E43A2" w:rsidRPr="003E43A2">
        <w:t>2015 год</w:t>
      </w:r>
      <w:r>
        <w:t>у</w:t>
      </w:r>
      <w:r w:rsidR="003E43A2" w:rsidRPr="003E43A2">
        <w:t xml:space="preserve"> проведено </w:t>
      </w:r>
      <w:r w:rsidR="000411DB">
        <w:t>18</w:t>
      </w:r>
      <w:r w:rsidR="003E43A2" w:rsidRPr="003E43A2">
        <w:t xml:space="preserve"> спортивно-м</w:t>
      </w:r>
      <w:r w:rsidR="008F0FDE">
        <w:t>ассовых мероприятий</w:t>
      </w:r>
      <w:r w:rsidR="003E43A2" w:rsidRPr="003E43A2">
        <w:t xml:space="preserve">, в которых приняли участие </w:t>
      </w:r>
      <w:r w:rsidR="000411DB">
        <w:t>1980</w:t>
      </w:r>
      <w:r w:rsidR="003E43A2" w:rsidRPr="003E43A2">
        <w:t xml:space="preserve"> учащихся. </w:t>
      </w:r>
      <w:r w:rsidR="000411DB">
        <w:t xml:space="preserve">Комитетом по образованию </w:t>
      </w:r>
      <w:r>
        <w:t>организованы</w:t>
      </w:r>
      <w:r w:rsidR="000411DB">
        <w:t xml:space="preserve"> традиционные мероприятия</w:t>
      </w:r>
      <w:r w:rsidR="00D17CD3">
        <w:t>, такие как: с</w:t>
      </w:r>
      <w:r w:rsidR="000411DB">
        <w:t xml:space="preserve">партакиада школьников Усольского района по </w:t>
      </w:r>
      <w:r w:rsidR="00D17CD3">
        <w:t xml:space="preserve">шести видам спорта; районный туристический слет, в котором приняло участие </w:t>
      </w:r>
      <w:r w:rsidR="000411DB">
        <w:t xml:space="preserve">13 </w:t>
      </w:r>
      <w:r w:rsidR="00D17CD3">
        <w:t xml:space="preserve">школьных </w:t>
      </w:r>
      <w:r w:rsidR="000411DB">
        <w:t>команд</w:t>
      </w:r>
      <w:r w:rsidR="00D17CD3">
        <w:t>; р</w:t>
      </w:r>
      <w:r w:rsidR="000411DB">
        <w:t>айонные соревнован</w:t>
      </w:r>
      <w:r w:rsidR="00D17CD3">
        <w:t>ия на призы клуба «Кожаный мяч», р</w:t>
      </w:r>
      <w:r w:rsidR="000411DB">
        <w:t xml:space="preserve">айонные соревнования муниципального этапа Всероссийских соревнований </w:t>
      </w:r>
      <w:r w:rsidR="00D17CD3">
        <w:t>«</w:t>
      </w:r>
      <w:r w:rsidR="000411DB">
        <w:t xml:space="preserve">Президентские спортивные игры» и </w:t>
      </w:r>
      <w:r w:rsidR="000411DB">
        <w:lastRenderedPageBreak/>
        <w:t>«Президентские состязания»</w:t>
      </w:r>
      <w:r w:rsidR="00D17CD3">
        <w:t>. На данный момент команда школьников Усольского района приняла участие в областной спартакиаде районных общеобразовательных школ только по 3 видам спорта.</w:t>
      </w:r>
    </w:p>
    <w:p w:rsidR="009516F2" w:rsidRDefault="009516F2" w:rsidP="009516F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Подпрограмма «Развитие дошкольного образования на территории Усольского района»</w:t>
      </w:r>
      <w:r w:rsidR="00B0728F">
        <w:rPr>
          <w:b/>
        </w:rPr>
        <w:t>.</w:t>
      </w:r>
    </w:p>
    <w:p w:rsidR="009516F2" w:rsidRPr="009516F2" w:rsidRDefault="009516F2" w:rsidP="009516F2">
      <w:pPr>
        <w:ind w:firstLine="360"/>
        <w:jc w:val="both"/>
      </w:pPr>
      <w:r w:rsidRPr="009516F2">
        <w:t>В марте 2015 года в поселке Белореченский открылся МБДОУ детский сад №1 «Алёнушка» на 110 мест, на оснащение которого было выделено 810000 рублей.</w:t>
      </w:r>
    </w:p>
    <w:p w:rsidR="009516F2" w:rsidRPr="009516F2" w:rsidRDefault="009516F2" w:rsidP="009516F2">
      <w:pPr>
        <w:ind w:firstLine="360"/>
        <w:jc w:val="both"/>
      </w:pPr>
      <w:r w:rsidRPr="009516F2">
        <w:t xml:space="preserve">В связи с востребованностью в дошкольных местах проведён капитальный ремонт </w:t>
      </w:r>
      <w:r w:rsidR="00D17CD3">
        <w:t>з</w:t>
      </w:r>
      <w:r w:rsidR="00D17CD3" w:rsidRPr="009516F2">
        <w:t>дани</w:t>
      </w:r>
      <w:r w:rsidR="00D17CD3">
        <w:t>я</w:t>
      </w:r>
      <w:r w:rsidR="00D17CD3" w:rsidRPr="009516F2">
        <w:t xml:space="preserve"> МДОУ «</w:t>
      </w:r>
      <w:proofErr w:type="spellStart"/>
      <w:r w:rsidR="00D17CD3" w:rsidRPr="009516F2">
        <w:t>Тальянский</w:t>
      </w:r>
      <w:proofErr w:type="spellEnd"/>
      <w:r w:rsidR="00D17CD3" w:rsidRPr="009516F2">
        <w:t xml:space="preserve"> детский сад №12»</w:t>
      </w:r>
      <w:r w:rsidRPr="009516F2">
        <w:t xml:space="preserve"> и дополнительной группы за счёт средств областного бюджета. В марте 2015 года открыл свои двери новый детский сад с тремя группами, соответствующие нормам СанПиН для 45 детей от 2 до 6 лет. Из местного бюджета было выделено финансирование на приобретение мебели, игрушек, мягкого инвентаря, посуды и холодильного оборудован</w:t>
      </w:r>
      <w:r w:rsidR="00D17CD3">
        <w:t>ия</w:t>
      </w:r>
      <w:r w:rsidRPr="009516F2">
        <w:t>.</w:t>
      </w:r>
    </w:p>
    <w:p w:rsidR="009516F2" w:rsidRPr="009516F2" w:rsidRDefault="009516F2" w:rsidP="009516F2">
      <w:pPr>
        <w:ind w:firstLine="360"/>
        <w:jc w:val="both"/>
      </w:pPr>
      <w:r w:rsidRPr="009516F2">
        <w:t>В 2014 году началась реконструкция здания</w:t>
      </w:r>
      <w:r w:rsidR="00D17CD3" w:rsidRPr="00D17CD3">
        <w:t xml:space="preserve"> </w:t>
      </w:r>
      <w:r w:rsidR="00D17CD3" w:rsidRPr="009516F2">
        <w:t>на станции Тельма</w:t>
      </w:r>
      <w:r w:rsidRPr="009516F2">
        <w:t xml:space="preserve"> для размещения в нём детского сада за счёт средств областного бюджета</w:t>
      </w:r>
      <w:r w:rsidR="00D17CD3">
        <w:t>, а в</w:t>
      </w:r>
      <w:r w:rsidRPr="009516F2">
        <w:t xml:space="preserve"> марте 2015 года состоялось открытие дошкольного образовательного учреждения для 15 детей от 3 до 6 лет. Для открытия группы </w:t>
      </w:r>
      <w:r w:rsidR="00D17CD3">
        <w:t>из средств местного бюджета был</w:t>
      </w:r>
      <w:r w:rsidRPr="009516F2">
        <w:t xml:space="preserve"> приобретен мягк</w:t>
      </w:r>
      <w:r w:rsidR="00D17CD3">
        <w:t>ий инвентарь</w:t>
      </w:r>
      <w:r w:rsidRPr="009516F2">
        <w:t xml:space="preserve"> и игрово</w:t>
      </w:r>
      <w:r w:rsidR="00D17CD3">
        <w:t>е оборудование.</w:t>
      </w:r>
    </w:p>
    <w:p w:rsidR="00D17CD3" w:rsidRDefault="00D17CD3" w:rsidP="009516F2">
      <w:pPr>
        <w:ind w:firstLine="360"/>
        <w:jc w:val="both"/>
      </w:pPr>
      <w:r>
        <w:t xml:space="preserve">В 2015 году </w:t>
      </w:r>
      <w:r w:rsidRPr="009516F2">
        <w:t xml:space="preserve">из средств местного бюджета </w:t>
      </w:r>
      <w:r>
        <w:t xml:space="preserve">были выделены финансовые средства для </w:t>
      </w:r>
      <w:r w:rsidR="009516F2" w:rsidRPr="009516F2">
        <w:t>оснащения посудой и мягким инвентарём МДОУ «Д</w:t>
      </w:r>
      <w:r>
        <w:t xml:space="preserve">етский сад №4» п. </w:t>
      </w:r>
      <w:proofErr w:type="spellStart"/>
      <w:r>
        <w:t>Новомальтинск</w:t>
      </w:r>
      <w:proofErr w:type="spellEnd"/>
      <w:r>
        <w:t xml:space="preserve">. </w:t>
      </w:r>
    </w:p>
    <w:p w:rsidR="009516F2" w:rsidRPr="009516F2" w:rsidRDefault="00D17CD3" w:rsidP="009516F2">
      <w:pPr>
        <w:ind w:firstLine="360"/>
        <w:jc w:val="both"/>
      </w:pPr>
      <w:r>
        <w:t>С</w:t>
      </w:r>
      <w:r w:rsidRPr="009516F2">
        <w:t xml:space="preserve"> цел</w:t>
      </w:r>
      <w:r>
        <w:t>ью</w:t>
      </w:r>
      <w:r w:rsidRPr="009516F2">
        <w:t xml:space="preserve"> создания дополнительных мест для детей дошкольного возраста </w:t>
      </w:r>
      <w:r w:rsidR="00B0728F">
        <w:t>в марте</w:t>
      </w:r>
      <w:r w:rsidRPr="009516F2">
        <w:t xml:space="preserve"> 2015</w:t>
      </w:r>
      <w:r w:rsidR="00B0728F">
        <w:t xml:space="preserve"> года</w:t>
      </w:r>
      <w:r w:rsidRPr="009516F2">
        <w:t xml:space="preserve"> </w:t>
      </w:r>
      <w:r w:rsidR="009516F2" w:rsidRPr="009516F2">
        <w:t xml:space="preserve">МОУ ДДМШВ «Тайтурская начальная школа - детский сад №19 </w:t>
      </w:r>
      <w:r w:rsidR="00B0728F">
        <w:t xml:space="preserve">было </w:t>
      </w:r>
      <w:r w:rsidR="009516F2" w:rsidRPr="009516F2">
        <w:t xml:space="preserve">реорганизовано в дошкольное образовательное учреждение. Для открытия одной группы </w:t>
      </w:r>
      <w:r w:rsidR="00B0728F">
        <w:t>на</w:t>
      </w:r>
      <w:r w:rsidR="009516F2" w:rsidRPr="009516F2">
        <w:t xml:space="preserve"> 25 детей в МБДОУ «Детский сад №19 «Брусничка» п.</w:t>
      </w:r>
      <w:r w:rsidR="008F0FDE">
        <w:t xml:space="preserve"> </w:t>
      </w:r>
      <w:r w:rsidR="009516F2" w:rsidRPr="009516F2">
        <w:t xml:space="preserve">Тайтурка </w:t>
      </w:r>
      <w:r w:rsidR="00B0728F">
        <w:t xml:space="preserve">из средств местного бюджета по подпрограмме были выделены финансирование на </w:t>
      </w:r>
      <w:r w:rsidR="009516F2" w:rsidRPr="009516F2">
        <w:t>проведен</w:t>
      </w:r>
      <w:r w:rsidR="00B0728F">
        <w:t>ие</w:t>
      </w:r>
      <w:r w:rsidR="009516F2" w:rsidRPr="009516F2">
        <w:t xml:space="preserve"> проектно-сметн</w:t>
      </w:r>
      <w:r w:rsidR="00B0728F">
        <w:t>ой документации.</w:t>
      </w:r>
    </w:p>
    <w:p w:rsidR="009516F2" w:rsidRDefault="009516F2" w:rsidP="009516F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Основное мероприятие «Лицензирование и аккредитация образовательных учреждений»</w:t>
      </w:r>
      <w:r w:rsidR="00B0728F">
        <w:rPr>
          <w:b/>
        </w:rPr>
        <w:t>.</w:t>
      </w:r>
    </w:p>
    <w:p w:rsidR="009516F2" w:rsidRPr="009516F2" w:rsidRDefault="009516F2" w:rsidP="009516F2">
      <w:pPr>
        <w:ind w:firstLine="360"/>
        <w:jc w:val="both"/>
      </w:pPr>
      <w:r w:rsidRPr="009516F2">
        <w:t xml:space="preserve">В 2015 году </w:t>
      </w:r>
      <w:r w:rsidR="004906B2">
        <w:t xml:space="preserve">переоформили </w:t>
      </w:r>
      <w:r w:rsidRPr="009516F2">
        <w:t xml:space="preserve">лицензию на </w:t>
      </w:r>
      <w:r w:rsidR="004906B2">
        <w:t>осуществление</w:t>
      </w:r>
      <w:r w:rsidRPr="009516F2">
        <w:t xml:space="preserve"> образовательной деятельности 19 общеобразовательных учреждений и 18 дошкольных образовательных учреждений. На оплаты госпошлины на лицензирование образовательных учреждений было </w:t>
      </w:r>
      <w:r w:rsidR="004906B2">
        <w:t>профинансировано</w:t>
      </w:r>
      <w:r w:rsidRPr="009516F2">
        <w:t xml:space="preserve"> из местного бюджета 38750 рублей.</w:t>
      </w:r>
    </w:p>
    <w:p w:rsidR="009516F2" w:rsidRPr="009516F2" w:rsidRDefault="009516F2" w:rsidP="009516F2">
      <w:pPr>
        <w:ind w:firstLine="360"/>
        <w:jc w:val="both"/>
      </w:pPr>
      <w:r w:rsidRPr="009516F2">
        <w:t>В пери</w:t>
      </w:r>
      <w:r w:rsidR="008F0FDE">
        <w:t>од с января по октябрь 2015 года</w:t>
      </w:r>
      <w:r w:rsidRPr="009516F2">
        <w:t xml:space="preserve"> согласно графику аккредитованы 3 </w:t>
      </w:r>
      <w:proofErr w:type="gramStart"/>
      <w:r w:rsidRPr="009516F2">
        <w:t>общеобразовательных</w:t>
      </w:r>
      <w:proofErr w:type="gramEnd"/>
      <w:r w:rsidRPr="009516F2">
        <w:t xml:space="preserve"> учреждения Усольского района: МОУ СОШ №6, МОУ «Белореченский лицей», МОУ Буретская СОШ. На оплату госпошлины было профинансировано из средств местного бюджета 45000 рублей. В ноябре 2015 года запланирована аккредитация МОУ Мальтинская СОШ и </w:t>
      </w:r>
      <w:r w:rsidRPr="009516F2">
        <w:lastRenderedPageBreak/>
        <w:t>остаток суммы в размере 20300 рублей по программе будет израсходован на оплату госпошлины.</w:t>
      </w:r>
    </w:p>
    <w:p w:rsidR="009516F2" w:rsidRDefault="009516F2" w:rsidP="009516F2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>Основное мероприятие «Бухгалтерское и экономическое сопровождение отрасли образования, оплата труда»</w:t>
      </w:r>
      <w:r w:rsidR="00B0728F">
        <w:rPr>
          <w:b/>
        </w:rPr>
        <w:t>.</w:t>
      </w:r>
    </w:p>
    <w:p w:rsidR="009516F2" w:rsidRPr="009516F2" w:rsidRDefault="009516F2" w:rsidP="009516F2">
      <w:pPr>
        <w:ind w:firstLine="360"/>
        <w:jc w:val="both"/>
      </w:pPr>
      <w:r w:rsidRPr="009516F2">
        <w:t xml:space="preserve">В 2015 году </w:t>
      </w:r>
      <w:r>
        <w:t xml:space="preserve">финансовые средства были использованы </w:t>
      </w:r>
      <w:r w:rsidR="00601378">
        <w:t xml:space="preserve">на </w:t>
      </w:r>
      <w:r>
        <w:t xml:space="preserve">оплату труда работников муниципальных образовательных учреждений, работников </w:t>
      </w:r>
      <w:r w:rsidR="00601378">
        <w:t xml:space="preserve">образовательных учреждений </w:t>
      </w:r>
      <w:r>
        <w:t>дополнительного</w:t>
      </w:r>
      <w:r w:rsidR="00601378">
        <w:t xml:space="preserve"> образования детей</w:t>
      </w:r>
      <w:r>
        <w:t xml:space="preserve">  (из местного бюджета)</w:t>
      </w:r>
      <w:r w:rsidR="00601378">
        <w:t xml:space="preserve">; оплату земельного налога по муниципальным дошкольным образовательным учреждениям; на обеспечение и функционирования и укрепления материально-технической базы МКУ «Управление». </w:t>
      </w:r>
      <w:r>
        <w:t xml:space="preserve"> </w:t>
      </w:r>
    </w:p>
    <w:p w:rsidR="00601378" w:rsidRDefault="00601378" w:rsidP="00601378">
      <w:pPr>
        <w:numPr>
          <w:ilvl w:val="2"/>
          <w:numId w:val="10"/>
        </w:numPr>
        <w:jc w:val="both"/>
        <w:rPr>
          <w:b/>
        </w:rPr>
      </w:pPr>
      <w:r>
        <w:rPr>
          <w:b/>
        </w:rPr>
        <w:t xml:space="preserve">Основное мероприятие </w:t>
      </w:r>
      <w:r w:rsidRPr="00601378">
        <w:rPr>
          <w:b/>
        </w:rPr>
        <w:t>«Развитие инфраструктуры образовательных учреждений»</w:t>
      </w:r>
      <w:r w:rsidR="00B0728F">
        <w:rPr>
          <w:b/>
        </w:rPr>
        <w:t>.</w:t>
      </w:r>
    </w:p>
    <w:p w:rsidR="0066151B" w:rsidRDefault="00B0728F" w:rsidP="00641B13">
      <w:pPr>
        <w:ind w:firstLine="360"/>
        <w:jc w:val="both"/>
        <w:rPr>
          <w:rFonts w:ascii="Tahoma" w:hAnsi="Tahoma" w:cs="Tahoma"/>
          <w:sz w:val="20"/>
          <w:szCs w:val="24"/>
          <w:lang w:eastAsia="ru-RU"/>
        </w:rPr>
      </w:pPr>
      <w:r w:rsidRPr="00B0728F">
        <w:t>В 2015 году из средств местного бюджета для МОУ Тельминской СОШ был приобретен набор ученической мебели, состоящий из 15 столов и 30 стульев.</w:t>
      </w: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Pr="002F6DF4" w:rsidRDefault="002F6DF4" w:rsidP="008733C3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</w:t>
      </w:r>
      <w:r w:rsidRPr="002F6DF4">
        <w:rPr>
          <w:lang w:eastAsia="ru-RU"/>
        </w:rPr>
        <w:t xml:space="preserve">Председатель </w:t>
      </w:r>
      <w:r>
        <w:rPr>
          <w:lang w:eastAsia="ru-RU"/>
        </w:rPr>
        <w:t xml:space="preserve">                                      Н.Г. Татарникова</w:t>
      </w: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p w:rsidR="0066151B" w:rsidRDefault="0066151B" w:rsidP="008733C3">
      <w:pPr>
        <w:autoSpaceDE w:val="0"/>
        <w:autoSpaceDN w:val="0"/>
        <w:adjustRightInd w:val="0"/>
        <w:rPr>
          <w:rFonts w:ascii="Tahoma" w:hAnsi="Tahoma" w:cs="Tahoma"/>
          <w:sz w:val="20"/>
          <w:szCs w:val="24"/>
          <w:lang w:eastAsia="ru-RU"/>
        </w:rPr>
      </w:pPr>
    </w:p>
    <w:sectPr w:rsidR="0066151B" w:rsidSect="00275E7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B8" w:rsidRDefault="00DF01B8">
      <w:r>
        <w:separator/>
      </w:r>
    </w:p>
  </w:endnote>
  <w:endnote w:type="continuationSeparator" w:id="0">
    <w:p w:rsidR="00DF01B8" w:rsidRDefault="00DF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A33" w:rsidRDefault="00473A33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C12C14">
      <w:rPr>
        <w:noProof/>
      </w:rPr>
      <w:t>21</w:t>
    </w:r>
    <w:r>
      <w:fldChar w:fldCharType="end"/>
    </w:r>
  </w:p>
  <w:p w:rsidR="00473A33" w:rsidRDefault="00473A3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B8" w:rsidRDefault="00DF01B8">
      <w:r>
        <w:separator/>
      </w:r>
    </w:p>
  </w:footnote>
  <w:footnote w:type="continuationSeparator" w:id="0">
    <w:p w:rsidR="00DF01B8" w:rsidRDefault="00DF0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CFA"/>
    <w:multiLevelType w:val="multilevel"/>
    <w:tmpl w:val="522C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9E6E7B"/>
    <w:multiLevelType w:val="multilevel"/>
    <w:tmpl w:val="522C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119B1D70"/>
    <w:multiLevelType w:val="hybridMultilevel"/>
    <w:tmpl w:val="B236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60B08A4"/>
    <w:multiLevelType w:val="hybridMultilevel"/>
    <w:tmpl w:val="9CF626AE"/>
    <w:lvl w:ilvl="0" w:tplc="DC94CD76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370C179F"/>
    <w:multiLevelType w:val="multilevel"/>
    <w:tmpl w:val="522CC1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41436AB2"/>
    <w:multiLevelType w:val="hybridMultilevel"/>
    <w:tmpl w:val="EE6C3A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20596A"/>
    <w:multiLevelType w:val="hybridMultilevel"/>
    <w:tmpl w:val="0A2A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446F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C92251D"/>
    <w:multiLevelType w:val="hybridMultilevel"/>
    <w:tmpl w:val="9C4C94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F660D2"/>
    <w:multiLevelType w:val="hybridMultilevel"/>
    <w:tmpl w:val="9DD47A1A"/>
    <w:lvl w:ilvl="0" w:tplc="EE58537E">
      <w:start w:val="1"/>
      <w:numFmt w:val="decimal"/>
      <w:lvlText w:val="%1)"/>
      <w:lvlJc w:val="left"/>
      <w:pPr>
        <w:ind w:left="1437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D4E68A1"/>
    <w:multiLevelType w:val="hybridMultilevel"/>
    <w:tmpl w:val="EE700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BE"/>
    <w:rsid w:val="00000943"/>
    <w:rsid w:val="00000C31"/>
    <w:rsid w:val="00005AD9"/>
    <w:rsid w:val="00010AC5"/>
    <w:rsid w:val="0001645A"/>
    <w:rsid w:val="00020648"/>
    <w:rsid w:val="00026F30"/>
    <w:rsid w:val="00035D52"/>
    <w:rsid w:val="000411DB"/>
    <w:rsid w:val="0005320A"/>
    <w:rsid w:val="00054B35"/>
    <w:rsid w:val="00071083"/>
    <w:rsid w:val="00085A0F"/>
    <w:rsid w:val="00085E11"/>
    <w:rsid w:val="00086006"/>
    <w:rsid w:val="00086A9C"/>
    <w:rsid w:val="00090864"/>
    <w:rsid w:val="000A32B7"/>
    <w:rsid w:val="000A37BB"/>
    <w:rsid w:val="000A5C61"/>
    <w:rsid w:val="000A6120"/>
    <w:rsid w:val="000B1741"/>
    <w:rsid w:val="000E34F5"/>
    <w:rsid w:val="000F165D"/>
    <w:rsid w:val="001001C7"/>
    <w:rsid w:val="0010312D"/>
    <w:rsid w:val="00114F82"/>
    <w:rsid w:val="0012073F"/>
    <w:rsid w:val="00131295"/>
    <w:rsid w:val="00136189"/>
    <w:rsid w:val="00156409"/>
    <w:rsid w:val="00175126"/>
    <w:rsid w:val="001937A6"/>
    <w:rsid w:val="001A0393"/>
    <w:rsid w:val="001A1A47"/>
    <w:rsid w:val="001C1BB8"/>
    <w:rsid w:val="001C4E67"/>
    <w:rsid w:val="001C5FC3"/>
    <w:rsid w:val="001E06D4"/>
    <w:rsid w:val="001E19B3"/>
    <w:rsid w:val="001E1A33"/>
    <w:rsid w:val="001E37D1"/>
    <w:rsid w:val="001F73E9"/>
    <w:rsid w:val="00207235"/>
    <w:rsid w:val="002245C4"/>
    <w:rsid w:val="00225CE7"/>
    <w:rsid w:val="00233D59"/>
    <w:rsid w:val="002353B1"/>
    <w:rsid w:val="002371A0"/>
    <w:rsid w:val="00237AFA"/>
    <w:rsid w:val="0024238F"/>
    <w:rsid w:val="002509CF"/>
    <w:rsid w:val="002524B1"/>
    <w:rsid w:val="00254860"/>
    <w:rsid w:val="00266E97"/>
    <w:rsid w:val="00266FD8"/>
    <w:rsid w:val="002722E5"/>
    <w:rsid w:val="00275E72"/>
    <w:rsid w:val="002917C8"/>
    <w:rsid w:val="002A769B"/>
    <w:rsid w:val="002B0916"/>
    <w:rsid w:val="002B2C88"/>
    <w:rsid w:val="002B3DB7"/>
    <w:rsid w:val="002C4A4B"/>
    <w:rsid w:val="002D0E5A"/>
    <w:rsid w:val="002D337B"/>
    <w:rsid w:val="002D710D"/>
    <w:rsid w:val="002E1872"/>
    <w:rsid w:val="002F6DF4"/>
    <w:rsid w:val="00300D41"/>
    <w:rsid w:val="00302491"/>
    <w:rsid w:val="00304755"/>
    <w:rsid w:val="003100BB"/>
    <w:rsid w:val="0031140A"/>
    <w:rsid w:val="003162DC"/>
    <w:rsid w:val="00316DD7"/>
    <w:rsid w:val="00317956"/>
    <w:rsid w:val="0032066B"/>
    <w:rsid w:val="0032449F"/>
    <w:rsid w:val="0033095F"/>
    <w:rsid w:val="00331D96"/>
    <w:rsid w:val="00333130"/>
    <w:rsid w:val="00343DAB"/>
    <w:rsid w:val="003639A1"/>
    <w:rsid w:val="00374E8D"/>
    <w:rsid w:val="00390429"/>
    <w:rsid w:val="0039644F"/>
    <w:rsid w:val="003A5BB8"/>
    <w:rsid w:val="003B328D"/>
    <w:rsid w:val="003B38B2"/>
    <w:rsid w:val="003B5DC4"/>
    <w:rsid w:val="003B690C"/>
    <w:rsid w:val="003C3930"/>
    <w:rsid w:val="003C3DE7"/>
    <w:rsid w:val="003E43A2"/>
    <w:rsid w:val="003E4464"/>
    <w:rsid w:val="003E78BA"/>
    <w:rsid w:val="00424703"/>
    <w:rsid w:val="00427A70"/>
    <w:rsid w:val="00430439"/>
    <w:rsid w:val="00430912"/>
    <w:rsid w:val="00430C0D"/>
    <w:rsid w:val="00435AD8"/>
    <w:rsid w:val="00445790"/>
    <w:rsid w:val="0045295D"/>
    <w:rsid w:val="00465C96"/>
    <w:rsid w:val="00473A33"/>
    <w:rsid w:val="0047412C"/>
    <w:rsid w:val="0047644B"/>
    <w:rsid w:val="004830AB"/>
    <w:rsid w:val="004877CA"/>
    <w:rsid w:val="004906B2"/>
    <w:rsid w:val="00492826"/>
    <w:rsid w:val="00493805"/>
    <w:rsid w:val="00494FD1"/>
    <w:rsid w:val="00495955"/>
    <w:rsid w:val="004A4284"/>
    <w:rsid w:val="004C6D68"/>
    <w:rsid w:val="004D0FFF"/>
    <w:rsid w:val="004E36B3"/>
    <w:rsid w:val="004E6984"/>
    <w:rsid w:val="00501C86"/>
    <w:rsid w:val="005050E4"/>
    <w:rsid w:val="005147CC"/>
    <w:rsid w:val="00515050"/>
    <w:rsid w:val="00516421"/>
    <w:rsid w:val="005167B4"/>
    <w:rsid w:val="00525B45"/>
    <w:rsid w:val="00534BB9"/>
    <w:rsid w:val="0053615D"/>
    <w:rsid w:val="00542979"/>
    <w:rsid w:val="00545A50"/>
    <w:rsid w:val="00547864"/>
    <w:rsid w:val="0055623D"/>
    <w:rsid w:val="00565182"/>
    <w:rsid w:val="005917DC"/>
    <w:rsid w:val="00593D9F"/>
    <w:rsid w:val="00594EF7"/>
    <w:rsid w:val="005B0682"/>
    <w:rsid w:val="005E1FC4"/>
    <w:rsid w:val="005E50DB"/>
    <w:rsid w:val="005F05E9"/>
    <w:rsid w:val="005F35D1"/>
    <w:rsid w:val="00601378"/>
    <w:rsid w:val="00610FBE"/>
    <w:rsid w:val="00620883"/>
    <w:rsid w:val="00641B13"/>
    <w:rsid w:val="00642957"/>
    <w:rsid w:val="00657641"/>
    <w:rsid w:val="0066151B"/>
    <w:rsid w:val="006629EE"/>
    <w:rsid w:val="00664907"/>
    <w:rsid w:val="00677ACD"/>
    <w:rsid w:val="006822DD"/>
    <w:rsid w:val="00686C99"/>
    <w:rsid w:val="00695C03"/>
    <w:rsid w:val="006A3A79"/>
    <w:rsid w:val="006B5753"/>
    <w:rsid w:val="006D46F9"/>
    <w:rsid w:val="006F4718"/>
    <w:rsid w:val="006F52C6"/>
    <w:rsid w:val="006F5705"/>
    <w:rsid w:val="007025E3"/>
    <w:rsid w:val="0070295E"/>
    <w:rsid w:val="00702D99"/>
    <w:rsid w:val="0070364E"/>
    <w:rsid w:val="0071342B"/>
    <w:rsid w:val="00726E34"/>
    <w:rsid w:val="007418B8"/>
    <w:rsid w:val="00746AF2"/>
    <w:rsid w:val="00753B5B"/>
    <w:rsid w:val="00771916"/>
    <w:rsid w:val="00776112"/>
    <w:rsid w:val="00776E85"/>
    <w:rsid w:val="007863F9"/>
    <w:rsid w:val="00786D48"/>
    <w:rsid w:val="00791C44"/>
    <w:rsid w:val="007948DB"/>
    <w:rsid w:val="007950AE"/>
    <w:rsid w:val="007A3EB8"/>
    <w:rsid w:val="007A4859"/>
    <w:rsid w:val="007B761F"/>
    <w:rsid w:val="007C054E"/>
    <w:rsid w:val="007C45EF"/>
    <w:rsid w:val="007C4D8A"/>
    <w:rsid w:val="007D2D29"/>
    <w:rsid w:val="007D42A3"/>
    <w:rsid w:val="007D482D"/>
    <w:rsid w:val="007D51B2"/>
    <w:rsid w:val="007F037A"/>
    <w:rsid w:val="007F468D"/>
    <w:rsid w:val="0081077E"/>
    <w:rsid w:val="008113F6"/>
    <w:rsid w:val="0081346C"/>
    <w:rsid w:val="00813F40"/>
    <w:rsid w:val="008142A2"/>
    <w:rsid w:val="00814F56"/>
    <w:rsid w:val="008339EB"/>
    <w:rsid w:val="00833D9B"/>
    <w:rsid w:val="00846404"/>
    <w:rsid w:val="00854E37"/>
    <w:rsid w:val="0086134C"/>
    <w:rsid w:val="0086623D"/>
    <w:rsid w:val="00871785"/>
    <w:rsid w:val="008733C3"/>
    <w:rsid w:val="00874CE1"/>
    <w:rsid w:val="00875CF9"/>
    <w:rsid w:val="008773DD"/>
    <w:rsid w:val="0088302F"/>
    <w:rsid w:val="00892ED0"/>
    <w:rsid w:val="008B27ED"/>
    <w:rsid w:val="008B5721"/>
    <w:rsid w:val="008B7DA6"/>
    <w:rsid w:val="008C3526"/>
    <w:rsid w:val="008D2D30"/>
    <w:rsid w:val="008D79BC"/>
    <w:rsid w:val="008E123D"/>
    <w:rsid w:val="008F0E4E"/>
    <w:rsid w:val="008F0FDE"/>
    <w:rsid w:val="008F3887"/>
    <w:rsid w:val="00911103"/>
    <w:rsid w:val="00915046"/>
    <w:rsid w:val="009228BB"/>
    <w:rsid w:val="00927B3F"/>
    <w:rsid w:val="00931EB4"/>
    <w:rsid w:val="00942F6B"/>
    <w:rsid w:val="0095055F"/>
    <w:rsid w:val="00951206"/>
    <w:rsid w:val="009516F2"/>
    <w:rsid w:val="00963EAF"/>
    <w:rsid w:val="00991751"/>
    <w:rsid w:val="009965FE"/>
    <w:rsid w:val="00997C2C"/>
    <w:rsid w:val="009A3716"/>
    <w:rsid w:val="009B741D"/>
    <w:rsid w:val="009C3301"/>
    <w:rsid w:val="009D3938"/>
    <w:rsid w:val="009D581E"/>
    <w:rsid w:val="009D738F"/>
    <w:rsid w:val="009E5397"/>
    <w:rsid w:val="009F57FD"/>
    <w:rsid w:val="009F7024"/>
    <w:rsid w:val="00A003FB"/>
    <w:rsid w:val="00A05DFD"/>
    <w:rsid w:val="00A074F4"/>
    <w:rsid w:val="00A12D50"/>
    <w:rsid w:val="00A149C4"/>
    <w:rsid w:val="00A16A44"/>
    <w:rsid w:val="00A21B99"/>
    <w:rsid w:val="00A4772F"/>
    <w:rsid w:val="00A54F1F"/>
    <w:rsid w:val="00A57335"/>
    <w:rsid w:val="00A61E14"/>
    <w:rsid w:val="00A67240"/>
    <w:rsid w:val="00A737A4"/>
    <w:rsid w:val="00A872DF"/>
    <w:rsid w:val="00A94AA3"/>
    <w:rsid w:val="00AA74A2"/>
    <w:rsid w:val="00AB4E29"/>
    <w:rsid w:val="00AC117E"/>
    <w:rsid w:val="00AC19B2"/>
    <w:rsid w:val="00AD3C9E"/>
    <w:rsid w:val="00AE0EC2"/>
    <w:rsid w:val="00AE4B49"/>
    <w:rsid w:val="00AF2D82"/>
    <w:rsid w:val="00B0728F"/>
    <w:rsid w:val="00B1205E"/>
    <w:rsid w:val="00B22FD0"/>
    <w:rsid w:val="00B27587"/>
    <w:rsid w:val="00B31A1D"/>
    <w:rsid w:val="00B4087A"/>
    <w:rsid w:val="00B5290A"/>
    <w:rsid w:val="00B553CD"/>
    <w:rsid w:val="00B65DA7"/>
    <w:rsid w:val="00B665CB"/>
    <w:rsid w:val="00B83E17"/>
    <w:rsid w:val="00B966FA"/>
    <w:rsid w:val="00BC0113"/>
    <w:rsid w:val="00BC060E"/>
    <w:rsid w:val="00BC0AB4"/>
    <w:rsid w:val="00BC1CC4"/>
    <w:rsid w:val="00BC5775"/>
    <w:rsid w:val="00BE2DB7"/>
    <w:rsid w:val="00BE718D"/>
    <w:rsid w:val="00BF38E3"/>
    <w:rsid w:val="00C036D2"/>
    <w:rsid w:val="00C052D4"/>
    <w:rsid w:val="00C0755F"/>
    <w:rsid w:val="00C12C14"/>
    <w:rsid w:val="00C15366"/>
    <w:rsid w:val="00C251AF"/>
    <w:rsid w:val="00C30FC8"/>
    <w:rsid w:val="00C32BFD"/>
    <w:rsid w:val="00C33DB9"/>
    <w:rsid w:val="00C41FAF"/>
    <w:rsid w:val="00C50E01"/>
    <w:rsid w:val="00C63C8B"/>
    <w:rsid w:val="00C652D0"/>
    <w:rsid w:val="00C66006"/>
    <w:rsid w:val="00C84BA4"/>
    <w:rsid w:val="00C859A5"/>
    <w:rsid w:val="00C92449"/>
    <w:rsid w:val="00CA00BF"/>
    <w:rsid w:val="00CA5EBE"/>
    <w:rsid w:val="00CA7CCF"/>
    <w:rsid w:val="00CB3CC4"/>
    <w:rsid w:val="00CC5A94"/>
    <w:rsid w:val="00CD0663"/>
    <w:rsid w:val="00CD4533"/>
    <w:rsid w:val="00CD4F1E"/>
    <w:rsid w:val="00CE202D"/>
    <w:rsid w:val="00CE56AB"/>
    <w:rsid w:val="00CF71AF"/>
    <w:rsid w:val="00D0044E"/>
    <w:rsid w:val="00D17CD3"/>
    <w:rsid w:val="00D2227C"/>
    <w:rsid w:val="00D22A04"/>
    <w:rsid w:val="00D244C7"/>
    <w:rsid w:val="00D37C07"/>
    <w:rsid w:val="00D52428"/>
    <w:rsid w:val="00D62602"/>
    <w:rsid w:val="00D773AA"/>
    <w:rsid w:val="00D90084"/>
    <w:rsid w:val="00D93DC0"/>
    <w:rsid w:val="00DA7FAC"/>
    <w:rsid w:val="00DD3571"/>
    <w:rsid w:val="00DD4AD7"/>
    <w:rsid w:val="00DF01B8"/>
    <w:rsid w:val="00DF5590"/>
    <w:rsid w:val="00DF6A43"/>
    <w:rsid w:val="00E00472"/>
    <w:rsid w:val="00E01A1C"/>
    <w:rsid w:val="00E11B75"/>
    <w:rsid w:val="00E174C1"/>
    <w:rsid w:val="00E219DB"/>
    <w:rsid w:val="00E31337"/>
    <w:rsid w:val="00E44FFA"/>
    <w:rsid w:val="00E450B9"/>
    <w:rsid w:val="00E63951"/>
    <w:rsid w:val="00E75CC6"/>
    <w:rsid w:val="00E85DC6"/>
    <w:rsid w:val="00E87084"/>
    <w:rsid w:val="00E9335E"/>
    <w:rsid w:val="00EB0041"/>
    <w:rsid w:val="00EB0A8D"/>
    <w:rsid w:val="00EB2F5F"/>
    <w:rsid w:val="00EB58B6"/>
    <w:rsid w:val="00EB678D"/>
    <w:rsid w:val="00EB773E"/>
    <w:rsid w:val="00EC4445"/>
    <w:rsid w:val="00EC6A4F"/>
    <w:rsid w:val="00ED2E85"/>
    <w:rsid w:val="00EE1480"/>
    <w:rsid w:val="00EF7118"/>
    <w:rsid w:val="00F1479D"/>
    <w:rsid w:val="00F15227"/>
    <w:rsid w:val="00F23BC1"/>
    <w:rsid w:val="00F409A4"/>
    <w:rsid w:val="00F42E05"/>
    <w:rsid w:val="00F52E8F"/>
    <w:rsid w:val="00F63404"/>
    <w:rsid w:val="00F63E49"/>
    <w:rsid w:val="00F663D6"/>
    <w:rsid w:val="00F75600"/>
    <w:rsid w:val="00F907B0"/>
    <w:rsid w:val="00F91B6F"/>
    <w:rsid w:val="00FB2721"/>
    <w:rsid w:val="00FB3D38"/>
    <w:rsid w:val="00FC0473"/>
    <w:rsid w:val="00FC1EF9"/>
    <w:rsid w:val="00FC6A09"/>
    <w:rsid w:val="00FD3A1B"/>
    <w:rsid w:val="00FD6FD4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8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D2E85"/>
    <w:pPr>
      <w:keepNext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D4F1E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59"/>
    <w:rsid w:val="002A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B5B"/>
    <w:pPr>
      <w:ind w:left="720"/>
    </w:pPr>
  </w:style>
  <w:style w:type="paragraph" w:styleId="a5">
    <w:name w:val="Balloon Text"/>
    <w:basedOn w:val="a"/>
    <w:link w:val="a6"/>
    <w:uiPriority w:val="99"/>
    <w:semiHidden/>
    <w:rsid w:val="004E36B3"/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E36B3"/>
    <w:rPr>
      <w:rFonts w:ascii="Tahoma" w:hAnsi="Tahoma"/>
      <w:sz w:val="16"/>
    </w:rPr>
  </w:style>
  <w:style w:type="paragraph" w:styleId="a7">
    <w:name w:val="No Spacing"/>
    <w:uiPriority w:val="99"/>
    <w:qFormat/>
    <w:rsid w:val="00086A9C"/>
    <w:rPr>
      <w:rFonts w:ascii="Calibri" w:hAnsi="Calibri" w:cs="Calibri"/>
      <w:sz w:val="22"/>
      <w:szCs w:val="22"/>
      <w:lang w:eastAsia="en-US"/>
    </w:rPr>
  </w:style>
  <w:style w:type="paragraph" w:customStyle="1" w:styleId="a8">
    <w:name w:val="Знак Знак"/>
    <w:basedOn w:val="a"/>
    <w:uiPriority w:val="99"/>
    <w:rsid w:val="00A57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aliases w:val="Обычный (Web)"/>
    <w:basedOn w:val="a"/>
    <w:uiPriority w:val="99"/>
    <w:rsid w:val="00A573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ED2E85"/>
    <w:rPr>
      <w:sz w:val="24"/>
    </w:rPr>
  </w:style>
  <w:style w:type="paragraph" w:styleId="HTML">
    <w:name w:val="HTML Preformatted"/>
    <w:basedOn w:val="a"/>
    <w:link w:val="HTML0"/>
    <w:uiPriority w:val="99"/>
    <w:rsid w:val="00ED2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2E85"/>
    <w:rPr>
      <w:rFonts w:ascii="Courier New" w:hAnsi="Courier New"/>
      <w:lang w:val="ru-RU" w:eastAsia="ru-RU"/>
    </w:rPr>
  </w:style>
  <w:style w:type="paragraph" w:customStyle="1" w:styleId="aa">
    <w:name w:val="Название предприятия"/>
    <w:basedOn w:val="a"/>
    <w:uiPriority w:val="99"/>
    <w:rsid w:val="003E446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customStyle="1" w:styleId="ab">
    <w:name w:val="Знак"/>
    <w:basedOn w:val="a"/>
    <w:uiPriority w:val="99"/>
    <w:rsid w:val="003E44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EB67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E4B49"/>
    <w:rPr>
      <w:sz w:val="28"/>
      <w:lang w:eastAsia="en-US"/>
    </w:rPr>
  </w:style>
  <w:style w:type="character" w:styleId="ae">
    <w:name w:val="page number"/>
    <w:uiPriority w:val="99"/>
    <w:rsid w:val="00EB678D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5E50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E50DB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38"/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D2E85"/>
    <w:pPr>
      <w:keepNext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D4F1E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59"/>
    <w:rsid w:val="002A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3B5B"/>
    <w:pPr>
      <w:ind w:left="720"/>
    </w:pPr>
  </w:style>
  <w:style w:type="paragraph" w:styleId="a5">
    <w:name w:val="Balloon Text"/>
    <w:basedOn w:val="a"/>
    <w:link w:val="a6"/>
    <w:uiPriority w:val="99"/>
    <w:semiHidden/>
    <w:rsid w:val="004E36B3"/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E36B3"/>
    <w:rPr>
      <w:rFonts w:ascii="Tahoma" w:hAnsi="Tahoma"/>
      <w:sz w:val="16"/>
    </w:rPr>
  </w:style>
  <w:style w:type="paragraph" w:styleId="a7">
    <w:name w:val="No Spacing"/>
    <w:uiPriority w:val="99"/>
    <w:qFormat/>
    <w:rsid w:val="00086A9C"/>
    <w:rPr>
      <w:rFonts w:ascii="Calibri" w:hAnsi="Calibri" w:cs="Calibri"/>
      <w:sz w:val="22"/>
      <w:szCs w:val="22"/>
      <w:lang w:eastAsia="en-US"/>
    </w:rPr>
  </w:style>
  <w:style w:type="paragraph" w:customStyle="1" w:styleId="a8">
    <w:name w:val="Знак Знак"/>
    <w:basedOn w:val="a"/>
    <w:uiPriority w:val="99"/>
    <w:rsid w:val="00A5733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Normal (Web)"/>
    <w:aliases w:val="Обычный (Web)"/>
    <w:basedOn w:val="a"/>
    <w:uiPriority w:val="99"/>
    <w:rsid w:val="00A5733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locked/>
    <w:rsid w:val="00ED2E85"/>
    <w:rPr>
      <w:sz w:val="24"/>
    </w:rPr>
  </w:style>
  <w:style w:type="paragraph" w:styleId="HTML">
    <w:name w:val="HTML Preformatted"/>
    <w:basedOn w:val="a"/>
    <w:link w:val="HTML0"/>
    <w:uiPriority w:val="99"/>
    <w:rsid w:val="00ED2E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D2E85"/>
    <w:rPr>
      <w:rFonts w:ascii="Courier New" w:hAnsi="Courier New"/>
      <w:lang w:val="ru-RU" w:eastAsia="ru-RU"/>
    </w:rPr>
  </w:style>
  <w:style w:type="paragraph" w:customStyle="1" w:styleId="aa">
    <w:name w:val="Название предприятия"/>
    <w:basedOn w:val="a"/>
    <w:uiPriority w:val="99"/>
    <w:rsid w:val="003E4464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 w:cs="Arial Black"/>
      <w:spacing w:val="-25"/>
      <w:sz w:val="32"/>
      <w:szCs w:val="32"/>
    </w:rPr>
  </w:style>
  <w:style w:type="paragraph" w:customStyle="1" w:styleId="ab">
    <w:name w:val="Знак"/>
    <w:basedOn w:val="a"/>
    <w:uiPriority w:val="99"/>
    <w:rsid w:val="003E446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rsid w:val="00EB67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E4B49"/>
    <w:rPr>
      <w:sz w:val="28"/>
      <w:lang w:eastAsia="en-US"/>
    </w:rPr>
  </w:style>
  <w:style w:type="character" w:styleId="ae">
    <w:name w:val="page number"/>
    <w:uiPriority w:val="99"/>
    <w:rsid w:val="00EB678D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5E50D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E50DB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4D8D2-F870-4ECF-96A2-256DFB27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21</Pages>
  <Words>5697</Words>
  <Characters>40155</Characters>
  <Application>Microsoft Office Word</Application>
  <DocSecurity>0</DocSecurity>
  <Lines>334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Uoura</Company>
  <LinksUpToDate>false</LinksUpToDate>
  <CharactersWithSpaces>45761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 Е. П.</dc:creator>
  <cp:lastModifiedBy>Маслова Н. М.</cp:lastModifiedBy>
  <cp:revision>6</cp:revision>
  <cp:lastPrinted>2015-11-11T02:25:00Z</cp:lastPrinted>
  <dcterms:created xsi:type="dcterms:W3CDTF">2015-11-10T05:15:00Z</dcterms:created>
  <dcterms:modified xsi:type="dcterms:W3CDTF">2015-11-11T02:25:00Z</dcterms:modified>
</cp:coreProperties>
</file>